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97" w:rsidRPr="00997D39" w:rsidRDefault="0026622D" w:rsidP="00997D39">
      <w:pPr>
        <w:pStyle w:val="Sansinterligne"/>
        <w:jc w:val="center"/>
        <w:rPr>
          <w:b/>
          <w:sz w:val="28"/>
          <w:szCs w:val="28"/>
        </w:rPr>
      </w:pPr>
      <w:r w:rsidRPr="00997D39">
        <w:rPr>
          <w:b/>
          <w:sz w:val="28"/>
          <w:szCs w:val="28"/>
        </w:rPr>
        <w:t>Cours n°2 : Solutions électrolytiques et concentrations</w:t>
      </w:r>
    </w:p>
    <w:p w:rsidR="0026622D" w:rsidRPr="00997D39" w:rsidRDefault="0026622D" w:rsidP="0026622D">
      <w:pPr>
        <w:pStyle w:val="Sansinterligne"/>
        <w:rPr>
          <w:sz w:val="20"/>
          <w:szCs w:val="20"/>
        </w:rPr>
      </w:pPr>
    </w:p>
    <w:p w:rsidR="0026622D" w:rsidRPr="00997D39" w:rsidRDefault="0026622D" w:rsidP="0026622D">
      <w:pPr>
        <w:pStyle w:val="Sansinterligne"/>
        <w:numPr>
          <w:ilvl w:val="0"/>
          <w:numId w:val="2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Quelle est la structure d’un solide ionique ?</w:t>
      </w:r>
    </w:p>
    <w:p w:rsidR="0026622D" w:rsidRPr="00997D39" w:rsidRDefault="0026622D" w:rsidP="0026622D">
      <w:pPr>
        <w:pStyle w:val="Sansinterligne"/>
        <w:rPr>
          <w:sz w:val="20"/>
          <w:szCs w:val="20"/>
        </w:rPr>
      </w:pPr>
    </w:p>
    <w:p w:rsidR="00F70D58" w:rsidRPr="00997D39" w:rsidRDefault="00F70D58" w:rsidP="0026622D">
      <w:pPr>
        <w:pStyle w:val="Sansinterligne"/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Rappels :</w:t>
      </w:r>
    </w:p>
    <w:p w:rsidR="00F70D58" w:rsidRPr="00997D39" w:rsidRDefault="00F70D58" w:rsidP="0026622D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Les ions sont des atomes ou des molécules qui sont chargés. Il existe deux sous familles :</w:t>
      </w:r>
    </w:p>
    <w:p w:rsidR="00F70D58" w:rsidRPr="00997D39" w:rsidRDefault="00F70D58" w:rsidP="00F70D58">
      <w:pPr>
        <w:pStyle w:val="Sansinterligne"/>
        <w:numPr>
          <w:ilvl w:val="0"/>
          <w:numId w:val="4"/>
        </w:numPr>
        <w:rPr>
          <w:sz w:val="20"/>
          <w:szCs w:val="20"/>
        </w:rPr>
      </w:pPr>
      <w:r w:rsidRPr="00997D39">
        <w:rPr>
          <w:sz w:val="20"/>
          <w:szCs w:val="20"/>
        </w:rPr>
        <w:t xml:space="preserve">Les </w:t>
      </w:r>
      <w:r w:rsidRPr="00997D39">
        <w:rPr>
          <w:b/>
          <w:sz w:val="20"/>
          <w:szCs w:val="20"/>
        </w:rPr>
        <w:t>cations</w:t>
      </w:r>
      <w:r w:rsidRPr="00997D39">
        <w:rPr>
          <w:sz w:val="20"/>
          <w:szCs w:val="20"/>
        </w:rPr>
        <w:t xml:space="preserve"> : les ions sont alors chargés </w:t>
      </w:r>
      <w:r w:rsidRPr="00997D39">
        <w:rPr>
          <w:b/>
          <w:sz w:val="20"/>
          <w:szCs w:val="20"/>
        </w:rPr>
        <w:t>positivement</w:t>
      </w:r>
    </w:p>
    <w:p w:rsidR="00F70D58" w:rsidRPr="00997D39" w:rsidRDefault="00F70D58" w:rsidP="00F70D58">
      <w:pPr>
        <w:pStyle w:val="Sansinterligne"/>
        <w:numPr>
          <w:ilvl w:val="0"/>
          <w:numId w:val="4"/>
        </w:numPr>
        <w:rPr>
          <w:sz w:val="20"/>
          <w:szCs w:val="20"/>
        </w:rPr>
      </w:pPr>
      <w:r w:rsidRPr="00997D39">
        <w:rPr>
          <w:sz w:val="20"/>
          <w:szCs w:val="20"/>
        </w:rPr>
        <w:t xml:space="preserve">Les </w:t>
      </w:r>
      <w:r w:rsidRPr="00997D39">
        <w:rPr>
          <w:b/>
          <w:sz w:val="20"/>
          <w:szCs w:val="20"/>
        </w:rPr>
        <w:t>anions</w:t>
      </w:r>
      <w:r w:rsidRPr="00997D39">
        <w:rPr>
          <w:sz w:val="20"/>
          <w:szCs w:val="20"/>
        </w:rPr>
        <w:t xml:space="preserve"> : les ions sont alors chargés </w:t>
      </w:r>
      <w:r w:rsidRPr="00997D39">
        <w:rPr>
          <w:b/>
          <w:sz w:val="20"/>
          <w:szCs w:val="20"/>
        </w:rPr>
        <w:t>négativement</w:t>
      </w:r>
    </w:p>
    <w:p w:rsidR="00F70D58" w:rsidRPr="00997D39" w:rsidRDefault="00F70D58" w:rsidP="0026622D">
      <w:pPr>
        <w:pStyle w:val="Sansinterligne"/>
        <w:rPr>
          <w:sz w:val="20"/>
          <w:szCs w:val="20"/>
        </w:rPr>
      </w:pPr>
    </w:p>
    <w:p w:rsidR="0026622D" w:rsidRPr="00997D39" w:rsidRDefault="0026622D" w:rsidP="0026622D">
      <w:pPr>
        <w:pStyle w:val="Sansinterligne"/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Le solide ionique :</w:t>
      </w:r>
    </w:p>
    <w:p w:rsidR="0026622D" w:rsidRPr="00997D39" w:rsidRDefault="001D4BD7" w:rsidP="0026622D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 xml:space="preserve">Un solide ionique est constitué d’anions et de cations régulièrement disposés dans l’espace. (cf. le sel de table : chlorure de </w:t>
      </w:r>
      <w:r w:rsidR="004E5DB3" w:rsidRPr="00997D39">
        <w:rPr>
          <w:sz w:val="20"/>
          <w:szCs w:val="20"/>
        </w:rPr>
        <w:t>sodium</w:t>
      </w:r>
      <w:r w:rsidRPr="00997D39">
        <w:rPr>
          <w:sz w:val="20"/>
          <w:szCs w:val="20"/>
        </w:rPr>
        <w:t>)</w:t>
      </w:r>
    </w:p>
    <w:p w:rsidR="001D4BD7" w:rsidRPr="00997D39" w:rsidRDefault="00A668AC" w:rsidP="0026622D">
      <w:pPr>
        <w:pStyle w:val="Sansinterligne"/>
        <w:rPr>
          <w:color w:val="00B050"/>
          <w:sz w:val="20"/>
          <w:szCs w:val="20"/>
        </w:rPr>
      </w:pPr>
      <w:r w:rsidRPr="00997D39">
        <w:rPr>
          <w:color w:val="00B050"/>
          <w:sz w:val="20"/>
          <w:szCs w:val="20"/>
        </w:rPr>
        <w:t>Trouvez</w:t>
      </w:r>
      <w:r w:rsidR="001D4BD7" w:rsidRPr="00997D39">
        <w:rPr>
          <w:color w:val="00B050"/>
          <w:sz w:val="20"/>
          <w:szCs w:val="20"/>
        </w:rPr>
        <w:t xml:space="preserve"> des exemples (schémas) sur le Web</w:t>
      </w:r>
    </w:p>
    <w:p w:rsidR="001D4BD7" w:rsidRPr="00997D39" w:rsidRDefault="001D4BD7" w:rsidP="0026622D">
      <w:pPr>
        <w:pStyle w:val="Sansinterligne"/>
        <w:rPr>
          <w:sz w:val="20"/>
          <w:szCs w:val="20"/>
        </w:rPr>
      </w:pPr>
    </w:p>
    <w:p w:rsidR="004E5DB3" w:rsidRPr="00997D39" w:rsidRDefault="004E5DB3" w:rsidP="0026622D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Chaque ion est attiré par les ions de signes opposés qui l’entourent, ce qui assure la cohésion du solide. L’ensemble est électriquement neutre.</w:t>
      </w:r>
    </w:p>
    <w:p w:rsidR="004E5DB3" w:rsidRPr="00997D39" w:rsidRDefault="004E5DB3" w:rsidP="0026622D">
      <w:pPr>
        <w:pStyle w:val="Sansinterligne"/>
        <w:rPr>
          <w:sz w:val="20"/>
          <w:szCs w:val="20"/>
        </w:rPr>
      </w:pPr>
    </w:p>
    <w:p w:rsidR="004E5DB3" w:rsidRPr="00997D39" w:rsidRDefault="004E5DB3" w:rsidP="0026622D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La formule, dite formule statistique du solide, indique la nature et la proportion des ions présents sans mentionner leurs charges.</w:t>
      </w:r>
      <w:r w:rsidR="0030286D" w:rsidRPr="00997D39">
        <w:rPr>
          <w:sz w:val="20"/>
          <w:szCs w:val="20"/>
        </w:rPr>
        <w:t xml:space="preserve"> Exemple : Le chlorure de Sodium</w:t>
      </w:r>
      <w:r w:rsidR="00266EC6" w:rsidRPr="00997D39">
        <w:rPr>
          <w:sz w:val="20"/>
          <w:szCs w:val="20"/>
        </w:rPr>
        <w:t>,</w:t>
      </w:r>
      <w:r w:rsidR="0030286D" w:rsidRPr="00997D39">
        <w:rPr>
          <w:sz w:val="20"/>
          <w:szCs w:val="20"/>
        </w:rPr>
        <w:t xml:space="preserve"> de formule statistique</w:t>
      </w:r>
      <w:r w:rsidR="00266EC6" w:rsidRPr="00997D39">
        <w:rPr>
          <w:sz w:val="20"/>
          <w:szCs w:val="20"/>
        </w:rPr>
        <w:t>,</w:t>
      </w:r>
      <w:r w:rsidR="0030286D" w:rsidRPr="00997D39">
        <w:rPr>
          <w:sz w:val="20"/>
          <w:szCs w:val="20"/>
        </w:rPr>
        <w:t xml:space="preserve"> </w:t>
      </w:r>
      <w:proofErr w:type="spellStart"/>
      <w:r w:rsidR="0030286D" w:rsidRPr="00997D39">
        <w:rPr>
          <w:sz w:val="20"/>
          <w:szCs w:val="20"/>
        </w:rPr>
        <w:t>NaCl</w:t>
      </w:r>
      <w:proofErr w:type="spellEnd"/>
      <w:r w:rsidR="0030286D" w:rsidRPr="00997D39">
        <w:rPr>
          <w:sz w:val="20"/>
          <w:szCs w:val="20"/>
        </w:rPr>
        <w:t>.</w:t>
      </w:r>
    </w:p>
    <w:p w:rsidR="00C160A6" w:rsidRPr="00997D39" w:rsidRDefault="00997D39" w:rsidP="0026622D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group id="_x0000_s1049" style="position:absolute;margin-left:230.8pt;margin-top:1.6pt;width:163.4pt;height:102.05pt;z-index:251662335" coordorigin="2517,7441" coordsize="3268,2041">
            <v:rect id="_x0000_s1028" style="position:absolute;left:3606;top:8656;width:1515;height:200"/>
            <v:oval id="_x0000_s1026" style="position:absolute;left:2517;top:7992;width:1177;height:1490" fillcolor="#00b050">
              <v:textbox>
                <w:txbxContent>
                  <w:p w:rsidR="005C6F6B" w:rsidRPr="005C6F6B" w:rsidRDefault="005C6F6B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Cl</w:t>
                    </w:r>
                  </w:p>
                </w:txbxContent>
              </v:textbox>
            </v:oval>
            <v:oval id="_x0000_s1027" style="position:absolute;left:4996;top:8380;width:651;height:802">
              <v:textbox>
                <w:txbxContent>
                  <w:p w:rsidR="005C6F6B" w:rsidRPr="005C6F6B" w:rsidRDefault="005C6F6B">
                    <w:pPr>
                      <w:rPr>
                        <w:sz w:val="40"/>
                        <w:szCs w:val="40"/>
                      </w:rPr>
                    </w:pPr>
                    <w:r w:rsidRPr="005C6F6B">
                      <w:rPr>
                        <w:sz w:val="40"/>
                        <w:szCs w:val="40"/>
                      </w:rPr>
                      <w:t>H</w:t>
                    </w:r>
                  </w:p>
                </w:txbxContent>
              </v:textbox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817;top:7441;width:789;height:551" filled="f" stroked="f">
              <v:textbox>
                <w:txbxContent>
                  <w:p w:rsidR="005C6F6B" w:rsidRDefault="005C6F6B">
                    <w:r>
                      <w:t>-</w:t>
                    </w:r>
                    <w:r w:rsidRPr="005C6F6B">
                      <w:rPr>
                        <w:rFonts w:ascii="Symbol" w:hAnsi="Symbol"/>
                      </w:rPr>
                      <w:t></w:t>
                    </w:r>
                    <w:r w:rsidRPr="005C6F6B">
                      <w:t>e</w:t>
                    </w:r>
                  </w:p>
                </w:txbxContent>
              </v:textbox>
            </v:shape>
            <v:shape id="_x0000_s1030" type="#_x0000_t202" style="position:absolute;left:4996;top:7941;width:789;height:551" filled="f" stroked="f">
              <v:textbox>
                <w:txbxContent>
                  <w:p w:rsidR="005C6F6B" w:rsidRDefault="005C6F6B" w:rsidP="005C6F6B">
                    <w:r>
                      <w:t>+</w:t>
                    </w:r>
                    <w:r w:rsidRPr="005C6F6B">
                      <w:rPr>
                        <w:rFonts w:ascii="Symbol" w:hAnsi="Symbol"/>
                      </w:rPr>
                      <w:t></w:t>
                    </w:r>
                    <w:r w:rsidRPr="005C6F6B">
                      <w:t>e</w:t>
                    </w:r>
                  </w:p>
                </w:txbxContent>
              </v:textbox>
            </v:shape>
          </v:group>
        </w:pict>
      </w:r>
    </w:p>
    <w:p w:rsidR="00C160A6" w:rsidRPr="00997D39" w:rsidRDefault="00C160A6" w:rsidP="00C160A6">
      <w:pPr>
        <w:pStyle w:val="Sansinterligne"/>
        <w:numPr>
          <w:ilvl w:val="0"/>
          <w:numId w:val="2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Qu’est-ce qu’une molécule polaire ?</w:t>
      </w:r>
    </w:p>
    <w:p w:rsidR="00C160A6" w:rsidRPr="00997D39" w:rsidRDefault="00266EC6" w:rsidP="00C160A6">
      <w:pPr>
        <w:pStyle w:val="Sansinterligne"/>
        <w:numPr>
          <w:ilvl w:val="0"/>
          <w:numId w:val="6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 xml:space="preserve"> Molécule de chlorure d’hydrogène</w:t>
      </w:r>
    </w:p>
    <w:p w:rsidR="00614001" w:rsidRPr="00997D39" w:rsidRDefault="00614001" w:rsidP="00614001">
      <w:pPr>
        <w:pStyle w:val="Sansinterligne"/>
        <w:rPr>
          <w:sz w:val="20"/>
          <w:szCs w:val="20"/>
        </w:rPr>
      </w:pPr>
    </w:p>
    <w:p w:rsidR="00614001" w:rsidRPr="00997D39" w:rsidRDefault="00513EBB" w:rsidP="00513EBB">
      <w:pPr>
        <w:pStyle w:val="Sansinterligne"/>
        <w:tabs>
          <w:tab w:val="left" w:pos="3706"/>
        </w:tabs>
        <w:rPr>
          <w:sz w:val="20"/>
          <w:szCs w:val="20"/>
        </w:rPr>
      </w:pPr>
      <w:r w:rsidRPr="00997D39">
        <w:rPr>
          <w:sz w:val="20"/>
          <w:szCs w:val="20"/>
        </w:rPr>
        <w:tab/>
      </w:r>
    </w:p>
    <w:p w:rsidR="00614001" w:rsidRPr="00997D39" w:rsidRDefault="00614001" w:rsidP="00614001">
      <w:pPr>
        <w:pStyle w:val="Sansinterligne"/>
        <w:rPr>
          <w:sz w:val="20"/>
          <w:szCs w:val="20"/>
        </w:rPr>
      </w:pPr>
    </w:p>
    <w:p w:rsidR="00614001" w:rsidRPr="00997D39" w:rsidRDefault="00614001" w:rsidP="00614001">
      <w:pPr>
        <w:pStyle w:val="Sansinterligne"/>
        <w:rPr>
          <w:sz w:val="20"/>
          <w:szCs w:val="20"/>
        </w:rPr>
      </w:pPr>
    </w:p>
    <w:p w:rsidR="00614001" w:rsidRPr="00997D39" w:rsidRDefault="00614001" w:rsidP="00513EBB">
      <w:pPr>
        <w:pStyle w:val="Sansinterligne"/>
        <w:jc w:val="center"/>
        <w:rPr>
          <w:sz w:val="20"/>
          <w:szCs w:val="20"/>
        </w:rPr>
      </w:pPr>
    </w:p>
    <w:p w:rsidR="00614001" w:rsidRPr="00997D39" w:rsidRDefault="00614001" w:rsidP="00614001">
      <w:pPr>
        <w:pStyle w:val="Sansinterligne"/>
        <w:rPr>
          <w:sz w:val="20"/>
          <w:szCs w:val="20"/>
        </w:rPr>
      </w:pPr>
    </w:p>
    <w:p w:rsidR="00614001" w:rsidRPr="00997D39" w:rsidRDefault="00614001" w:rsidP="00614001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 xml:space="preserve">Dans la molécule de chlorure d’hydrogène </w:t>
      </w:r>
      <w:proofErr w:type="spellStart"/>
      <w:r w:rsidRPr="00997D39">
        <w:rPr>
          <w:sz w:val="20"/>
          <w:szCs w:val="20"/>
        </w:rPr>
        <w:t>HCl</w:t>
      </w:r>
      <w:proofErr w:type="spellEnd"/>
      <w:r w:rsidRPr="00997D39">
        <w:rPr>
          <w:sz w:val="20"/>
          <w:szCs w:val="20"/>
        </w:rPr>
        <w:t>, l’atome de chlore et l’atome d’hydrogène mettent en commun un doublet d’électrons constituant ainsi une liaison covalente entre eux.</w:t>
      </w:r>
      <w:r w:rsidR="00513EBB" w:rsidRPr="00997D39">
        <w:rPr>
          <w:sz w:val="20"/>
          <w:szCs w:val="20"/>
        </w:rPr>
        <w:t xml:space="preserve"> Mais ce partage n’est pas symétrique. D’où l’apparition d’une charge partielle sur les atomes.</w:t>
      </w:r>
    </w:p>
    <w:p w:rsidR="00513EBB" w:rsidRPr="00997D39" w:rsidRDefault="00997D39" w:rsidP="00614001">
      <w:pPr>
        <w:pStyle w:val="Sansinterligne"/>
        <w:rPr>
          <w:sz w:val="20"/>
          <w:szCs w:val="20"/>
        </w:rPr>
      </w:pPr>
      <w:r w:rsidRPr="00997D39">
        <w:rPr>
          <w:noProof/>
          <w:sz w:val="20"/>
          <w:szCs w:val="20"/>
          <w:lang w:eastAsia="fr-FR"/>
        </w:rPr>
        <w:pict>
          <v:group id="_x0000_s1039" style="position:absolute;margin-left:275.35pt;margin-top:3.8pt;width:196.65pt;height:130.8pt;z-index:251668480" coordorigin="3255,9003" coordsize="3933,2616">
            <v:rect id="_x0000_s1035" style="position:absolute;left:4883;top:10481;width:1090;height:190;rotation:2893080fd"/>
            <v:rect id="_x0000_s1034" style="position:absolute;left:3606;top:10481;width:1202;height:163;rotation:-2788750fd"/>
            <v:oval id="_x0000_s1031" style="position:absolute;left:4295;top:9203;width:1127;height:1278" fillcolor="red">
              <v:textbox>
                <w:txbxContent>
                  <w:p w:rsidR="00CA6EF7" w:rsidRPr="00CA6EF7" w:rsidRDefault="00CA6EF7">
                    <w:pPr>
                      <w:rPr>
                        <w:sz w:val="40"/>
                        <w:szCs w:val="40"/>
                      </w:rPr>
                    </w:pPr>
                    <w:r w:rsidRPr="00CA6EF7">
                      <w:rPr>
                        <w:sz w:val="40"/>
                        <w:szCs w:val="40"/>
                      </w:rPr>
                      <w:t>O</w:t>
                    </w:r>
                  </w:p>
                </w:txbxContent>
              </v:textbox>
            </v:oval>
            <v:oval id="_x0000_s1032" style="position:absolute;left:3255;top:10644;width:752;height:852">
              <v:textbox>
                <w:txbxContent>
                  <w:p w:rsidR="00CA6EF7" w:rsidRPr="00CA6EF7" w:rsidRDefault="00CA6EF7">
                    <w:pPr>
                      <w:rPr>
                        <w:sz w:val="40"/>
                        <w:szCs w:val="40"/>
                      </w:rPr>
                    </w:pPr>
                    <w:r w:rsidRPr="00CA6EF7">
                      <w:rPr>
                        <w:sz w:val="40"/>
                        <w:szCs w:val="40"/>
                      </w:rPr>
                      <w:t>H</w:t>
                    </w:r>
                  </w:p>
                </w:txbxContent>
              </v:textbox>
            </v:oval>
            <v:oval id="_x0000_s1033" style="position:absolute;left:5647;top:10767;width:752;height:852">
              <v:textbox>
                <w:txbxContent>
                  <w:p w:rsidR="00CA6EF7" w:rsidRPr="00CA6EF7" w:rsidRDefault="00CA6EF7">
                    <w:pPr>
                      <w:rPr>
                        <w:sz w:val="40"/>
                        <w:szCs w:val="40"/>
                      </w:rPr>
                    </w:pPr>
                    <w:r w:rsidRPr="00CA6EF7">
                      <w:rPr>
                        <w:sz w:val="40"/>
                        <w:szCs w:val="40"/>
                      </w:rPr>
                      <w:t>H</w:t>
                    </w:r>
                  </w:p>
                </w:txbxContent>
              </v:textbox>
            </v:oval>
            <v:shape id="_x0000_s1036" type="#_x0000_t202" style="position:absolute;left:6399;top:10945;width:789;height:551" filled="f" stroked="f">
              <v:textbox>
                <w:txbxContent>
                  <w:p w:rsidR="00513EBB" w:rsidRDefault="00513EBB" w:rsidP="00513EBB">
                    <w:r>
                      <w:t>+</w:t>
                    </w:r>
                    <w:r w:rsidRPr="005C6F6B">
                      <w:rPr>
                        <w:rFonts w:ascii="Symbol" w:hAnsi="Symbol"/>
                      </w:rPr>
                      <w:t></w:t>
                    </w:r>
                    <w:r w:rsidRPr="005C6F6B">
                      <w:t>e</w:t>
                    </w:r>
                  </w:p>
                </w:txbxContent>
              </v:textbox>
            </v:shape>
            <v:shape id="_x0000_s1037" type="#_x0000_t202" style="position:absolute;left:4019;top:10945;width:789;height:551" filled="f" stroked="f">
              <v:textbox>
                <w:txbxContent>
                  <w:p w:rsidR="00513EBB" w:rsidRDefault="00513EBB" w:rsidP="00513EBB">
                    <w:r>
                      <w:t>+</w:t>
                    </w:r>
                    <w:r w:rsidRPr="005C6F6B">
                      <w:rPr>
                        <w:rFonts w:ascii="Symbol" w:hAnsi="Symbol"/>
                      </w:rPr>
                      <w:t></w:t>
                    </w:r>
                    <w:r w:rsidRPr="005C6F6B">
                      <w:t>e</w:t>
                    </w:r>
                  </w:p>
                </w:txbxContent>
              </v:textbox>
            </v:shape>
            <v:shape id="_x0000_s1038" type="#_x0000_t202" style="position:absolute;left:5422;top:9003;width:789;height:551" filled="f" stroked="f">
              <v:textbox>
                <w:txbxContent>
                  <w:p w:rsidR="00513EBB" w:rsidRDefault="00513EBB" w:rsidP="00513EBB">
                    <w:r>
                      <w:t>-2</w:t>
                    </w:r>
                    <w:r w:rsidRPr="005C6F6B">
                      <w:rPr>
                        <w:rFonts w:ascii="Symbol" w:hAnsi="Symbol"/>
                      </w:rPr>
                      <w:t></w:t>
                    </w:r>
                    <w:r w:rsidRPr="005C6F6B">
                      <w:t>e</w:t>
                    </w:r>
                  </w:p>
                </w:txbxContent>
              </v:textbox>
            </v:shape>
          </v:group>
        </w:pict>
      </w:r>
    </w:p>
    <w:p w:rsidR="00513EBB" w:rsidRPr="00997D39" w:rsidRDefault="00513EBB" w:rsidP="00513EBB">
      <w:pPr>
        <w:pStyle w:val="Sansinterligne"/>
        <w:numPr>
          <w:ilvl w:val="0"/>
          <w:numId w:val="6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La molécule d’eau</w:t>
      </w:r>
    </w:p>
    <w:p w:rsidR="00513EBB" w:rsidRPr="00997D39" w:rsidRDefault="00513EBB" w:rsidP="00513EBB">
      <w:pPr>
        <w:pStyle w:val="Sansinterligne"/>
        <w:rPr>
          <w:sz w:val="20"/>
          <w:szCs w:val="20"/>
        </w:rPr>
      </w:pPr>
    </w:p>
    <w:p w:rsidR="00513EBB" w:rsidRPr="00997D39" w:rsidRDefault="00513EBB" w:rsidP="00513EBB">
      <w:pPr>
        <w:pStyle w:val="Sansinterligne"/>
        <w:rPr>
          <w:sz w:val="20"/>
          <w:szCs w:val="20"/>
        </w:rPr>
      </w:pPr>
    </w:p>
    <w:p w:rsidR="00513EBB" w:rsidRPr="00997D39" w:rsidRDefault="00513EBB" w:rsidP="00513EBB">
      <w:pPr>
        <w:pStyle w:val="Sansinterligne"/>
        <w:rPr>
          <w:sz w:val="20"/>
          <w:szCs w:val="20"/>
        </w:rPr>
      </w:pPr>
    </w:p>
    <w:p w:rsidR="00513EBB" w:rsidRPr="00997D39" w:rsidRDefault="00513EBB" w:rsidP="00513EBB">
      <w:pPr>
        <w:pStyle w:val="Sansinterligne"/>
        <w:rPr>
          <w:sz w:val="20"/>
          <w:szCs w:val="20"/>
        </w:rPr>
      </w:pPr>
    </w:p>
    <w:p w:rsidR="00513EBB" w:rsidRPr="00997D39" w:rsidRDefault="00513EBB" w:rsidP="00513EBB">
      <w:pPr>
        <w:pStyle w:val="Sansinterligne"/>
        <w:rPr>
          <w:sz w:val="20"/>
          <w:szCs w:val="20"/>
        </w:rPr>
      </w:pPr>
    </w:p>
    <w:p w:rsidR="00CA6EF7" w:rsidRPr="00997D39" w:rsidRDefault="00CA6EF7" w:rsidP="00513EBB">
      <w:pPr>
        <w:pStyle w:val="Sansinterligne"/>
        <w:rPr>
          <w:sz w:val="20"/>
          <w:szCs w:val="20"/>
        </w:rPr>
      </w:pPr>
    </w:p>
    <w:p w:rsidR="00CA6EF7" w:rsidRPr="00997D39" w:rsidRDefault="00CA6EF7" w:rsidP="00513EBB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L’eau, constituée de molécules polaires, est un solvant polaire.</w:t>
      </w:r>
    </w:p>
    <w:p w:rsidR="00CA6EF7" w:rsidRPr="00997D39" w:rsidRDefault="00CA6EF7" w:rsidP="00513EBB">
      <w:pPr>
        <w:pStyle w:val="Sansinterligne"/>
        <w:rPr>
          <w:sz w:val="20"/>
          <w:szCs w:val="20"/>
        </w:rPr>
      </w:pPr>
    </w:p>
    <w:p w:rsidR="00CA6EF7" w:rsidRPr="00997D39" w:rsidRDefault="00CA6EF7" w:rsidP="00CA6EF7">
      <w:pPr>
        <w:pStyle w:val="Sansinterligne"/>
        <w:numPr>
          <w:ilvl w:val="0"/>
          <w:numId w:val="6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Caractère dipolaire d’une molécule</w:t>
      </w:r>
    </w:p>
    <w:p w:rsidR="00CA6EF7" w:rsidRPr="00997D39" w:rsidRDefault="00CA6EF7" w:rsidP="00CA6EF7">
      <w:pPr>
        <w:pStyle w:val="Sansinterligne"/>
        <w:rPr>
          <w:sz w:val="20"/>
          <w:szCs w:val="20"/>
        </w:rPr>
      </w:pPr>
    </w:p>
    <w:p w:rsidR="00CA6EF7" w:rsidRPr="00997D39" w:rsidRDefault="00CA6EF7" w:rsidP="00CA6EF7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Une liaison entre deux atomes est polarisée si ces deux atomes sont différents.</w:t>
      </w:r>
    </w:p>
    <w:p w:rsidR="00CA6EF7" w:rsidRPr="00997D39" w:rsidRDefault="00CA6EF7" w:rsidP="00CA6EF7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Une molécule dans laquelle les barycentres des charges positives et négatives ne sont pas confondus est polaire.</w:t>
      </w:r>
    </w:p>
    <w:p w:rsidR="00CA6EF7" w:rsidRPr="00997D39" w:rsidRDefault="00997D39" w:rsidP="00CA6EF7">
      <w:pPr>
        <w:pStyle w:val="Sansinterligne"/>
        <w:rPr>
          <w:sz w:val="20"/>
          <w:szCs w:val="20"/>
        </w:rPr>
      </w:pPr>
      <w:r w:rsidRPr="00997D39">
        <w:rPr>
          <w:noProof/>
          <w:sz w:val="20"/>
          <w:szCs w:val="20"/>
          <w:lang w:eastAsia="fr-FR"/>
        </w:rPr>
        <w:pict>
          <v:oval id="_x0000_s1043" style="position:absolute;margin-left:435.4pt;margin-top:15.25pt;width:23.6pt;height:25.5pt;z-index:251672576" fillcolor="red"/>
        </w:pict>
      </w:r>
      <w:r w:rsidRPr="00997D39">
        <w:rPr>
          <w:noProof/>
          <w:sz w:val="20"/>
          <w:szCs w:val="20"/>
          <w:lang w:eastAsia="fr-FR"/>
        </w:rPr>
        <w:pict>
          <v:oval id="_x0000_s1040" style="position:absolute;margin-left:370.8pt;margin-top:15.25pt;width:23.6pt;height:25.5pt;z-index:251669504" fillcolor="red"/>
        </w:pict>
      </w:r>
      <w:r w:rsidRPr="00997D39">
        <w:rPr>
          <w:noProof/>
          <w:sz w:val="20"/>
          <w:szCs w:val="20"/>
          <w:lang w:eastAsia="fr-FR"/>
        </w:rPr>
        <w:pict>
          <v:rect id="_x0000_s1044" style="position:absolute;margin-left:384.7pt;margin-top:24.4pt;width:58.85pt;height:7.15pt;z-index:251656190"/>
        </w:pict>
      </w:r>
      <w:r w:rsidRPr="00997D39">
        <w:rPr>
          <w:noProof/>
          <w:sz w:val="20"/>
          <w:szCs w:val="20"/>
          <w:lang w:eastAsia="fr-FR"/>
        </w:rPr>
        <w:pict>
          <v:shape id="_x0000_s1047" type="#_x0000_t202" style="position:absolute;margin-left:397pt;margin-top:9.2pt;width:39.45pt;height:27.55pt;z-index:251675648" filled="f" stroked="f">
            <v:textbox>
              <w:txbxContent>
                <w:p w:rsidR="00CA6EF7" w:rsidRDefault="00CA6EF7" w:rsidP="00CA6EF7">
                  <w:r>
                    <w:t>+2</w:t>
                  </w:r>
                  <w:r w:rsidRPr="005C6F6B">
                    <w:rPr>
                      <w:rFonts w:ascii="Symbol" w:hAnsi="Symbol"/>
                    </w:rPr>
                    <w:t></w:t>
                  </w:r>
                  <w:r w:rsidRPr="005C6F6B">
                    <w:t>e</w:t>
                  </w:r>
                </w:p>
              </w:txbxContent>
            </v:textbox>
          </v:shape>
        </w:pict>
      </w:r>
      <w:r w:rsidRPr="00997D39">
        <w:rPr>
          <w:noProof/>
          <w:sz w:val="20"/>
          <w:szCs w:val="20"/>
          <w:lang w:eastAsia="fr-FR"/>
        </w:rPr>
        <w:pict>
          <v:shape id="_x0000_s1046" type="#_x0000_t202" style="position:absolute;margin-left:429.45pt;margin-top:9.05pt;width:39.45pt;height:27.55pt;z-index:251674624" filled="f" stroked="f">
            <v:textbox>
              <w:txbxContent>
                <w:p w:rsidR="00CA6EF7" w:rsidRDefault="00CA6EF7" w:rsidP="00CA6EF7">
                  <w:r>
                    <w:t>-</w:t>
                  </w:r>
                  <w:r w:rsidRPr="005C6F6B">
                    <w:rPr>
                      <w:rFonts w:ascii="Symbol" w:hAnsi="Symbol"/>
                    </w:rPr>
                    <w:t></w:t>
                  </w:r>
                  <w:r w:rsidRPr="005C6F6B">
                    <w:t>e</w:t>
                  </w:r>
                </w:p>
              </w:txbxContent>
            </v:textbox>
          </v:shape>
        </w:pict>
      </w:r>
      <w:r w:rsidRPr="00997D39">
        <w:rPr>
          <w:noProof/>
          <w:sz w:val="20"/>
          <w:szCs w:val="20"/>
          <w:lang w:eastAsia="fr-FR"/>
        </w:rPr>
        <w:pict>
          <v:shape id="_x0000_s1045" type="#_x0000_t202" style="position:absolute;margin-left:361.55pt;margin-top:9.05pt;width:39.45pt;height:27.55pt;z-index:251673600" filled="f" stroked="f">
            <v:textbox>
              <w:txbxContent>
                <w:p w:rsidR="00CA6EF7" w:rsidRDefault="00CA6EF7" w:rsidP="00CA6EF7">
                  <w:r>
                    <w:t>-</w:t>
                  </w:r>
                  <w:r w:rsidRPr="005C6F6B">
                    <w:rPr>
                      <w:rFonts w:ascii="Symbol" w:hAnsi="Symbol"/>
                    </w:rPr>
                    <w:t></w:t>
                  </w:r>
                  <w:r w:rsidRPr="005C6F6B">
                    <w:t>e</w:t>
                  </w:r>
                </w:p>
              </w:txbxContent>
            </v:textbox>
          </v:shape>
        </w:pict>
      </w:r>
    </w:p>
    <w:p w:rsidR="00CA6EF7" w:rsidRPr="00997D39" w:rsidRDefault="00997D39" w:rsidP="00CA6EF7">
      <w:pPr>
        <w:pStyle w:val="Sansinterligne"/>
        <w:rPr>
          <w:sz w:val="20"/>
          <w:szCs w:val="20"/>
        </w:rPr>
      </w:pPr>
      <w:r w:rsidRPr="00997D39">
        <w:rPr>
          <w:noProof/>
          <w:sz w:val="20"/>
          <w:szCs w:val="20"/>
          <w:lang w:eastAsia="fr-FR"/>
        </w:rPr>
        <w:pict>
          <v:oval id="_x0000_s1042" style="position:absolute;margin-left:401pt;margin-top:1.75pt;width:28.45pt;height:30.7pt;z-index:251671552" fillcolor="black [3213]"/>
        </w:pict>
      </w:r>
      <w:r w:rsidR="00CA6EF7" w:rsidRPr="00997D39">
        <w:rPr>
          <w:sz w:val="20"/>
          <w:szCs w:val="20"/>
        </w:rPr>
        <w:t>Molécule polaire : l’eau</w:t>
      </w:r>
    </w:p>
    <w:p w:rsidR="00CA6EF7" w:rsidRPr="00997D39" w:rsidRDefault="00CA6EF7" w:rsidP="00CA6EF7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Molécule non polaire : le dioxyde de carbone</w:t>
      </w:r>
    </w:p>
    <w:p w:rsidR="0034097D" w:rsidRPr="00997D39" w:rsidRDefault="0034097D" w:rsidP="00CA6EF7">
      <w:pPr>
        <w:pStyle w:val="Sansinterligne"/>
        <w:rPr>
          <w:sz w:val="20"/>
          <w:szCs w:val="20"/>
        </w:rPr>
      </w:pPr>
    </w:p>
    <w:p w:rsidR="0034097D" w:rsidRPr="00997D39" w:rsidRDefault="0034097D" w:rsidP="0034097D">
      <w:pPr>
        <w:pStyle w:val="Sansinterligne"/>
        <w:numPr>
          <w:ilvl w:val="0"/>
          <w:numId w:val="2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Comment obtenir une solution électrolytique ?</w:t>
      </w:r>
    </w:p>
    <w:p w:rsidR="0034097D" w:rsidRPr="00997D39" w:rsidRDefault="0034097D" w:rsidP="0034097D">
      <w:pPr>
        <w:pStyle w:val="Sansinterligne"/>
        <w:numPr>
          <w:ilvl w:val="0"/>
          <w:numId w:val="7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Dissolution de solides ioniques dans l’eau</w:t>
      </w:r>
    </w:p>
    <w:p w:rsidR="0034097D" w:rsidRPr="00997D39" w:rsidRDefault="0034097D" w:rsidP="0034097D">
      <w:pPr>
        <w:pStyle w:val="Sansinterligne"/>
        <w:rPr>
          <w:sz w:val="20"/>
          <w:szCs w:val="20"/>
        </w:rPr>
      </w:pPr>
    </w:p>
    <w:p w:rsidR="0034097D" w:rsidRPr="00997D39" w:rsidRDefault="0034097D" w:rsidP="0034097D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Une solution électrolytique conduit le courant électrique, car elle contient des ions mobiles qui assurent le passage du courant.</w:t>
      </w:r>
    </w:p>
    <w:p w:rsidR="0034097D" w:rsidRPr="00997D39" w:rsidRDefault="0034097D" w:rsidP="0034097D">
      <w:pPr>
        <w:pStyle w:val="Sansinterligne"/>
        <w:rPr>
          <w:sz w:val="20"/>
          <w:szCs w:val="20"/>
        </w:rPr>
      </w:pPr>
    </w:p>
    <w:p w:rsidR="0034097D" w:rsidRPr="00997D39" w:rsidRDefault="0034097D" w:rsidP="0034097D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lastRenderedPageBreak/>
        <w:t>L’équation de la réaction associée à la dissolution du chlorure de sodium (sel de table) dans l’eau s’écrit :</w:t>
      </w:r>
    </w:p>
    <w:p w:rsidR="0034097D" w:rsidRPr="00997D39" w:rsidRDefault="009B72AE" w:rsidP="0034097D">
      <w:pPr>
        <w:pStyle w:val="Sansinterligne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NaCl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(s)</m:t>
              </m:r>
            </m:sub>
          </m:sSub>
          <m:box>
            <m:boxPr>
              <m:opEmu m:val="o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au</m:t>
                  </m:r>
                </m:e>
              </m:groupChr>
            </m:e>
          </m:box>
          <m:r>
            <w:rPr>
              <w:rFonts w:ascii="Cambria Math" w:hAnsi="Cambria Math"/>
              <w:sz w:val="20"/>
              <w:szCs w:val="20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Na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Cl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</m:sup>
          </m:sSubSup>
        </m:oMath>
      </m:oMathPara>
    </w:p>
    <w:p w:rsidR="0034097D" w:rsidRPr="00997D39" w:rsidRDefault="0034097D" w:rsidP="0034097D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La solution aqueuse de chlorure de sodium est notée :</w:t>
      </w:r>
    </w:p>
    <w:p w:rsidR="0034097D" w:rsidRPr="00997D39" w:rsidRDefault="009B72AE" w:rsidP="0034097D">
      <w:pPr>
        <w:pStyle w:val="Sansinterligne"/>
        <w:rPr>
          <w:rFonts w:eastAsiaTheme="minorEastAsi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Na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Cl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</m:sup>
          </m:sSubSup>
        </m:oMath>
      </m:oMathPara>
    </w:p>
    <w:p w:rsidR="0034097D" w:rsidRPr="00997D39" w:rsidRDefault="0034097D" w:rsidP="0034097D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 xml:space="preserve">Elle ne contient pas d’entités </w:t>
      </w:r>
      <w:proofErr w:type="spellStart"/>
      <w:r w:rsidRPr="00997D39">
        <w:rPr>
          <w:rFonts w:eastAsiaTheme="minorEastAsia"/>
          <w:sz w:val="20"/>
          <w:szCs w:val="20"/>
        </w:rPr>
        <w:t>NaCl</w:t>
      </w:r>
      <w:proofErr w:type="spellEnd"/>
      <w:r w:rsidRPr="00997D39">
        <w:rPr>
          <w:rFonts w:eastAsiaTheme="minorEastAsia"/>
          <w:sz w:val="20"/>
          <w:szCs w:val="20"/>
        </w:rPr>
        <w:t xml:space="preserve">, mais des ions </w:t>
      </w:r>
      <w:proofErr w:type="spellStart"/>
      <w:r w:rsidRPr="00997D39">
        <w:rPr>
          <w:rFonts w:eastAsiaTheme="minorEastAsia"/>
          <w:sz w:val="20"/>
          <w:szCs w:val="20"/>
        </w:rPr>
        <w:t>solvatés</w:t>
      </w:r>
      <w:proofErr w:type="spellEnd"/>
      <w:r w:rsidRPr="00997D39">
        <w:rPr>
          <w:rFonts w:eastAsiaTheme="minorEastAsia"/>
          <w:sz w:val="20"/>
          <w:szCs w:val="20"/>
        </w:rPr>
        <w:t xml:space="preserve"> mobiles (ions entourés par des molécules de solvant) : c’est une solution électrolytique.</w:t>
      </w:r>
    </w:p>
    <w:p w:rsidR="0042548E" w:rsidRPr="00997D39" w:rsidRDefault="0042548E" w:rsidP="0034097D">
      <w:pPr>
        <w:pStyle w:val="Sansinterligne"/>
        <w:rPr>
          <w:rFonts w:eastAsiaTheme="minorEastAsia"/>
          <w:sz w:val="20"/>
          <w:szCs w:val="20"/>
        </w:rPr>
      </w:pPr>
    </w:p>
    <w:p w:rsidR="0042548E" w:rsidRPr="00997D39" w:rsidRDefault="0042548E" w:rsidP="0034097D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b/>
          <w:sz w:val="20"/>
          <w:szCs w:val="20"/>
        </w:rPr>
        <w:t>Remarque</w:t>
      </w:r>
      <w:r w:rsidRPr="00997D39">
        <w:rPr>
          <w:rFonts w:eastAsiaTheme="minorEastAsia"/>
          <w:sz w:val="20"/>
          <w:szCs w:val="20"/>
        </w:rPr>
        <w:t> :</w:t>
      </w:r>
    </w:p>
    <w:p w:rsidR="0042548E" w:rsidRPr="00997D39" w:rsidRDefault="0042548E" w:rsidP="0034097D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 xml:space="preserve">Lors de sa mise en solution, un solide ionique est, tant que la solution n’est pas saturée, totalement dissocié en ions </w:t>
      </w:r>
      <w:proofErr w:type="spellStart"/>
      <w:r w:rsidRPr="00997D39">
        <w:rPr>
          <w:rFonts w:eastAsiaTheme="minorEastAsia"/>
          <w:sz w:val="20"/>
          <w:szCs w:val="20"/>
        </w:rPr>
        <w:t>solvatés</w:t>
      </w:r>
      <w:proofErr w:type="spellEnd"/>
      <w:r w:rsidRPr="00997D39">
        <w:rPr>
          <w:rFonts w:eastAsiaTheme="minorEastAsia"/>
          <w:sz w:val="20"/>
          <w:szCs w:val="20"/>
        </w:rPr>
        <w:t>.</w:t>
      </w:r>
    </w:p>
    <w:p w:rsidR="0042548E" w:rsidRPr="00997D39" w:rsidRDefault="0042548E" w:rsidP="0034097D">
      <w:pPr>
        <w:pStyle w:val="Sansinterligne"/>
        <w:rPr>
          <w:rFonts w:eastAsiaTheme="minorEastAsia"/>
          <w:color w:val="00B050"/>
          <w:sz w:val="20"/>
          <w:szCs w:val="20"/>
        </w:rPr>
      </w:pPr>
      <w:r w:rsidRPr="00997D39">
        <w:rPr>
          <w:rFonts w:eastAsiaTheme="minorEastAsia"/>
          <w:color w:val="00B050"/>
          <w:sz w:val="20"/>
          <w:szCs w:val="20"/>
        </w:rPr>
        <w:t>Recherchez le sens de « saturée »</w:t>
      </w:r>
    </w:p>
    <w:p w:rsidR="0034097D" w:rsidRPr="00997D39" w:rsidRDefault="00A34FB5" w:rsidP="00A34FB5">
      <w:pPr>
        <w:pStyle w:val="Sansinterligne"/>
        <w:numPr>
          <w:ilvl w:val="0"/>
          <w:numId w:val="7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 xml:space="preserve">Dissolution d’un </w:t>
      </w:r>
      <w:r w:rsidRPr="00997D39">
        <w:rPr>
          <w:b/>
          <w:sz w:val="20"/>
          <w:szCs w:val="20"/>
          <w:highlight w:val="yellow"/>
        </w:rPr>
        <w:t>gaz</w:t>
      </w:r>
      <w:r w:rsidRPr="00997D39">
        <w:rPr>
          <w:b/>
          <w:sz w:val="20"/>
          <w:szCs w:val="20"/>
        </w:rPr>
        <w:t xml:space="preserve"> polaire dans l’eau</w:t>
      </w:r>
    </w:p>
    <w:p w:rsidR="00A34FB5" w:rsidRPr="00997D39" w:rsidRDefault="00A34FB5" w:rsidP="00A34FB5">
      <w:pPr>
        <w:pStyle w:val="Sansinterligne"/>
        <w:rPr>
          <w:sz w:val="20"/>
          <w:szCs w:val="20"/>
        </w:rPr>
      </w:pPr>
    </w:p>
    <w:p w:rsidR="00A34FB5" w:rsidRPr="00997D39" w:rsidRDefault="00A34FB5" w:rsidP="00A34FB5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>L’équation de la réaction associée à la dissolution du chlorure d’hydrogène dans l’eau s’écrit :</w:t>
      </w:r>
    </w:p>
    <w:p w:rsidR="00A34FB5" w:rsidRPr="00997D39" w:rsidRDefault="009B72AE" w:rsidP="00A34FB5">
      <w:pPr>
        <w:pStyle w:val="Sansinterligne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HCl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r>
                <w:rPr>
                  <w:rFonts w:ascii="Cambria Math" w:hAnsi="Cambria Math"/>
                  <w:sz w:val="20"/>
                  <w:szCs w:val="20"/>
                  <w:highlight w:val="yellow"/>
                </w:rPr>
                <m:t>g</m:t>
              </m:r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sub>
          </m:sSub>
          <m:box>
            <m:boxPr>
              <m:opEmu m:val="o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eau</m:t>
                  </m:r>
                </m:e>
              </m:groupChr>
            </m:e>
          </m:box>
          <m:r>
            <w:rPr>
              <w:rFonts w:ascii="Cambria Math" w:hAnsi="Cambria Math"/>
              <w:sz w:val="20"/>
              <w:szCs w:val="20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Cl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</m:sup>
          </m:sSubSup>
        </m:oMath>
      </m:oMathPara>
    </w:p>
    <w:p w:rsidR="00A34FB5" w:rsidRPr="00997D39" w:rsidRDefault="00A34FB5" w:rsidP="00A34FB5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La solution aqueuse de chlorure d’hydrogène est notée :</w:t>
      </w:r>
    </w:p>
    <w:p w:rsidR="00A34FB5" w:rsidRPr="00997D39" w:rsidRDefault="009B72AE" w:rsidP="00A34FB5">
      <w:pPr>
        <w:pStyle w:val="Sansinterligne"/>
        <w:rPr>
          <w:rFonts w:eastAsiaTheme="minorEastAsi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Cl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</m:sup>
          </m:sSubSup>
        </m:oMath>
      </m:oMathPara>
    </w:p>
    <w:p w:rsidR="00A34FB5" w:rsidRPr="00997D39" w:rsidRDefault="00A34FB5" w:rsidP="00A34FB5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 xml:space="preserve">Elle ne contient pas de molécules </w:t>
      </w:r>
      <w:proofErr w:type="spellStart"/>
      <w:r w:rsidRPr="00997D39">
        <w:rPr>
          <w:rFonts w:eastAsiaTheme="minorEastAsia"/>
          <w:sz w:val="20"/>
          <w:szCs w:val="20"/>
        </w:rPr>
        <w:t>HCl</w:t>
      </w:r>
      <w:proofErr w:type="spellEnd"/>
      <w:r w:rsidRPr="00997D39">
        <w:rPr>
          <w:rFonts w:eastAsiaTheme="minorEastAsia"/>
          <w:sz w:val="20"/>
          <w:szCs w:val="20"/>
        </w:rPr>
        <w:t xml:space="preserve">, mais des ions </w:t>
      </w:r>
      <w:proofErr w:type="spellStart"/>
      <w:r w:rsidRPr="00997D39">
        <w:rPr>
          <w:rFonts w:eastAsiaTheme="minorEastAsia"/>
          <w:sz w:val="20"/>
          <w:szCs w:val="20"/>
          <w:highlight w:val="green"/>
        </w:rPr>
        <w:t>solvatés</w:t>
      </w:r>
      <w:proofErr w:type="spellEnd"/>
      <w:r w:rsidRPr="00997D39">
        <w:rPr>
          <w:rFonts w:eastAsiaTheme="minorEastAsia"/>
          <w:sz w:val="20"/>
          <w:szCs w:val="20"/>
        </w:rPr>
        <w:t xml:space="preserve"> mobiles (ions entourés par des molécules de </w:t>
      </w:r>
      <w:r w:rsidRPr="00997D39">
        <w:rPr>
          <w:rFonts w:eastAsiaTheme="minorEastAsia"/>
          <w:sz w:val="20"/>
          <w:szCs w:val="20"/>
          <w:highlight w:val="green"/>
        </w:rPr>
        <w:t>solvant</w:t>
      </w:r>
      <w:r w:rsidRPr="00997D39">
        <w:rPr>
          <w:rFonts w:eastAsiaTheme="minorEastAsia"/>
          <w:sz w:val="20"/>
          <w:szCs w:val="20"/>
        </w:rPr>
        <w:t>) : c’est une solution électrolytique.</w:t>
      </w:r>
    </w:p>
    <w:p w:rsidR="00A34FB5" w:rsidRPr="00997D39" w:rsidRDefault="00A34FB5" w:rsidP="00A34FB5">
      <w:pPr>
        <w:pStyle w:val="Sansinterligne"/>
        <w:rPr>
          <w:sz w:val="20"/>
          <w:szCs w:val="20"/>
        </w:rPr>
      </w:pPr>
    </w:p>
    <w:p w:rsidR="000E2E6F" w:rsidRPr="00997D39" w:rsidRDefault="000E2E6F" w:rsidP="000E2E6F">
      <w:pPr>
        <w:pStyle w:val="Sansinterligne"/>
        <w:numPr>
          <w:ilvl w:val="0"/>
          <w:numId w:val="7"/>
        </w:numPr>
        <w:rPr>
          <w:b/>
          <w:sz w:val="20"/>
          <w:szCs w:val="20"/>
        </w:rPr>
      </w:pPr>
      <w:r w:rsidRPr="00997D39">
        <w:rPr>
          <w:b/>
          <w:sz w:val="20"/>
          <w:szCs w:val="20"/>
        </w:rPr>
        <w:t>Dissolution de liquides polaires dans l’eau</w:t>
      </w:r>
    </w:p>
    <w:p w:rsidR="000E2E6F" w:rsidRPr="00997D39" w:rsidRDefault="000E2E6F" w:rsidP="000E2E6F">
      <w:pPr>
        <w:pStyle w:val="Sansinterligne"/>
        <w:rPr>
          <w:sz w:val="20"/>
          <w:szCs w:val="20"/>
        </w:rPr>
      </w:pPr>
    </w:p>
    <w:p w:rsidR="000E2E6F" w:rsidRPr="00997D39" w:rsidRDefault="000E2E6F" w:rsidP="000E2E6F">
      <w:pPr>
        <w:pStyle w:val="Sansinterligne"/>
        <w:rPr>
          <w:sz w:val="20"/>
          <w:szCs w:val="20"/>
        </w:rPr>
      </w:pPr>
      <w:r w:rsidRPr="00997D39">
        <w:rPr>
          <w:sz w:val="20"/>
          <w:szCs w:val="20"/>
        </w:rPr>
        <w:t xml:space="preserve">L’équation de la réaction associée à la dissolution </w:t>
      </w:r>
      <w:r w:rsidR="003973BA" w:rsidRPr="00997D39">
        <w:rPr>
          <w:sz w:val="20"/>
          <w:szCs w:val="20"/>
        </w:rPr>
        <w:t xml:space="preserve">de l’acide sulfurique </w:t>
      </w:r>
      <w:r w:rsidRPr="00997D39">
        <w:rPr>
          <w:sz w:val="20"/>
          <w:szCs w:val="20"/>
        </w:rPr>
        <w:t>s’écrit :</w:t>
      </w:r>
    </w:p>
    <w:p w:rsidR="000E2E6F" w:rsidRPr="00997D39" w:rsidRDefault="009B72AE" w:rsidP="003973BA">
      <w:pPr>
        <w:pStyle w:val="Sansinterligne"/>
        <w:jc w:val="center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SO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(l)</m:t>
              </m:r>
            </m:sub>
          </m:sSub>
          <m:box>
            <m:boxPr>
              <m:opEmu m:val="o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eau</m:t>
                  </m:r>
                </m:e>
              </m:groupChr>
            </m:e>
          </m:box>
          <m:r>
            <w:rPr>
              <w:rFonts w:ascii="Cambria Math" w:hAnsi="Cambria Math"/>
              <w:sz w:val="20"/>
              <w:szCs w:val="20"/>
            </w:rPr>
            <m:t xml:space="preserve"> 2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S</m:t>
              </m:r>
              <m:r>
                <w:rPr>
                  <w:rFonts w:ascii="Cambria Math" w:hAnsi="Cambria Math"/>
                  <w:sz w:val="20"/>
                  <w:szCs w:val="20"/>
                </w:rPr>
                <m:t>O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2-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(aq)</m:t>
          </m:r>
        </m:oMath>
      </m:oMathPara>
    </w:p>
    <w:p w:rsidR="000E2E6F" w:rsidRPr="00997D39" w:rsidRDefault="000E2E6F" w:rsidP="000E2E6F">
      <w:pPr>
        <w:pStyle w:val="Sansinterligne"/>
        <w:rPr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 xml:space="preserve">La solution aqueuse </w:t>
      </w:r>
      <w:proofErr w:type="gramStart"/>
      <w:r w:rsidRPr="00997D39">
        <w:rPr>
          <w:rFonts w:eastAsiaTheme="minorEastAsia"/>
          <w:sz w:val="20"/>
          <w:szCs w:val="20"/>
        </w:rPr>
        <w:t>d</w:t>
      </w:r>
      <w:r w:rsidR="003973BA" w:rsidRPr="00997D39">
        <w:rPr>
          <w:rFonts w:eastAsiaTheme="minorEastAsia"/>
          <w:sz w:val="20"/>
          <w:szCs w:val="20"/>
        </w:rPr>
        <w:t>’acide  sulfurique</w:t>
      </w:r>
      <w:proofErr w:type="gramEnd"/>
      <w:r w:rsidR="003973BA" w:rsidRPr="00997D39">
        <w:rPr>
          <w:rFonts w:eastAsiaTheme="minorEastAsia"/>
          <w:sz w:val="20"/>
          <w:szCs w:val="20"/>
        </w:rPr>
        <w:t xml:space="preserve"> ne contient pas de molécules H</w:t>
      </w:r>
      <w:r w:rsidR="003973BA" w:rsidRPr="00997D39">
        <w:rPr>
          <w:rFonts w:eastAsiaTheme="minorEastAsia"/>
          <w:sz w:val="20"/>
          <w:szCs w:val="20"/>
          <w:vertAlign w:val="subscript"/>
        </w:rPr>
        <w:t>2</w:t>
      </w:r>
      <w:r w:rsidR="003973BA" w:rsidRPr="00997D39">
        <w:rPr>
          <w:rFonts w:eastAsiaTheme="minorEastAsia"/>
          <w:sz w:val="20"/>
          <w:szCs w:val="20"/>
        </w:rPr>
        <w:t>SO</w:t>
      </w:r>
      <w:r w:rsidR="003973BA" w:rsidRPr="00997D39">
        <w:rPr>
          <w:rFonts w:eastAsiaTheme="minorEastAsia"/>
          <w:sz w:val="20"/>
          <w:szCs w:val="20"/>
          <w:vertAlign w:val="subscript"/>
        </w:rPr>
        <w:t>4</w:t>
      </w:r>
      <w:r w:rsidR="003973BA" w:rsidRPr="00997D39">
        <w:rPr>
          <w:sz w:val="20"/>
          <w:szCs w:val="20"/>
        </w:rPr>
        <w:t xml:space="preserve">, elle contient des ions </w:t>
      </w:r>
      <w:proofErr w:type="spellStart"/>
      <w:r w:rsidR="003973BA" w:rsidRPr="00997D39">
        <w:rPr>
          <w:sz w:val="20"/>
          <w:szCs w:val="20"/>
        </w:rPr>
        <w:t>solvatés</w:t>
      </w:r>
      <w:proofErr w:type="spellEnd"/>
      <w:r w:rsidR="003973BA" w:rsidRPr="00997D39">
        <w:rPr>
          <w:sz w:val="20"/>
          <w:szCs w:val="20"/>
        </w:rPr>
        <w:t xml:space="preserve"> mobiles : c’est une solution électrolytique, notée :</w:t>
      </w:r>
    </w:p>
    <w:p w:rsidR="003973BA" w:rsidRPr="00997D39" w:rsidRDefault="003973BA" w:rsidP="000E2E6F">
      <w:pPr>
        <w:pStyle w:val="Sansinterligne"/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 xml:space="preserve">2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SO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2-</m:t>
              </m:r>
            </m:sup>
          </m:sSubSup>
          <m:r>
            <w:rPr>
              <w:rFonts w:ascii="Cambria Math" w:eastAsiaTheme="minorEastAsia" w:hAnsi="Cambria Math"/>
              <w:sz w:val="20"/>
              <w:szCs w:val="20"/>
            </w:rPr>
            <m:t>(aq)</m:t>
          </m:r>
        </m:oMath>
      </m:oMathPara>
    </w:p>
    <w:p w:rsidR="003973BA" w:rsidRPr="00997D39" w:rsidRDefault="003973BA" w:rsidP="000E2E6F">
      <w:pPr>
        <w:pStyle w:val="Sansinterligne"/>
        <w:rPr>
          <w:rFonts w:eastAsiaTheme="minorEastAsia"/>
          <w:sz w:val="20"/>
          <w:szCs w:val="20"/>
        </w:rPr>
      </w:pPr>
    </w:p>
    <w:p w:rsidR="008617E6" w:rsidRPr="00997D39" w:rsidRDefault="008617E6" w:rsidP="008617E6">
      <w:pPr>
        <w:pStyle w:val="Sansinterligne"/>
        <w:numPr>
          <w:ilvl w:val="0"/>
          <w:numId w:val="2"/>
        </w:numPr>
        <w:rPr>
          <w:rFonts w:eastAsiaTheme="minorEastAsia"/>
          <w:b/>
          <w:sz w:val="20"/>
          <w:szCs w:val="20"/>
        </w:rPr>
      </w:pPr>
      <w:r w:rsidRPr="00997D39">
        <w:rPr>
          <w:rFonts w:eastAsiaTheme="minorEastAsia"/>
          <w:b/>
          <w:sz w:val="20"/>
          <w:szCs w:val="20"/>
        </w:rPr>
        <w:t>Comment distinguer concentrations molaires apportée et effective</w:t>
      </w:r>
    </w:p>
    <w:p w:rsidR="00A93AA6" w:rsidRPr="00997D39" w:rsidRDefault="00A93AA6" w:rsidP="00A93AA6">
      <w:pPr>
        <w:pStyle w:val="Sansinterligne"/>
        <w:rPr>
          <w:rFonts w:eastAsiaTheme="minorEastAsia"/>
          <w:sz w:val="20"/>
          <w:szCs w:val="20"/>
        </w:rPr>
      </w:pPr>
    </w:p>
    <w:p w:rsidR="00A93AA6" w:rsidRPr="00997D39" w:rsidRDefault="00A93AA6" w:rsidP="00A93AA6">
      <w:pPr>
        <w:pStyle w:val="Sansinterligne"/>
        <w:numPr>
          <w:ilvl w:val="0"/>
          <w:numId w:val="8"/>
        </w:numPr>
        <w:rPr>
          <w:rFonts w:eastAsiaTheme="minorEastAsia"/>
          <w:b/>
          <w:sz w:val="20"/>
          <w:szCs w:val="20"/>
        </w:rPr>
      </w:pPr>
      <w:r w:rsidRPr="00997D39">
        <w:rPr>
          <w:rFonts w:eastAsiaTheme="minorEastAsia"/>
          <w:b/>
          <w:sz w:val="20"/>
          <w:szCs w:val="20"/>
        </w:rPr>
        <w:t>Concentration apportée</w:t>
      </w:r>
    </w:p>
    <w:p w:rsidR="00A93AA6" w:rsidRPr="00997D39" w:rsidRDefault="00A93AA6" w:rsidP="00A93AA6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Dans une solution non saturée, la concentration molaire du soluté A apporté, ou concentration molaire de la solution en A, est notée C</w:t>
      </w:r>
      <w:r w:rsidRPr="00997D39">
        <w:rPr>
          <w:rFonts w:eastAsiaTheme="minorEastAsia"/>
          <w:sz w:val="20"/>
          <w:szCs w:val="20"/>
          <w:vertAlign w:val="subscript"/>
        </w:rPr>
        <w:t>(A)</w:t>
      </w:r>
      <w:r w:rsidRPr="00997D39">
        <w:rPr>
          <w:rFonts w:eastAsiaTheme="minorEastAsia"/>
          <w:sz w:val="20"/>
          <w:szCs w:val="20"/>
        </w:rPr>
        <w:t>.</w:t>
      </w:r>
    </w:p>
    <w:p w:rsidR="00A93AA6" w:rsidRPr="00997D39" w:rsidRDefault="009B72AE" w:rsidP="00A93AA6">
      <w:pPr>
        <w:pStyle w:val="Sansinterligne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(A)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0"/>
                  <w:szCs w:val="20"/>
                </w:rPr>
                <m:t>quantité 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  <w:szCs w:val="20"/>
                </w:rPr>
                <m:t>de soluté introduit</m:t>
              </m:r>
            </m:num>
            <m:den>
              <m:r>
                <w:rPr>
                  <w:rFonts w:ascii="Cambria Math" w:eastAsiaTheme="minorEastAsia" w:hAnsi="Cambria Math"/>
                  <w:sz w:val="20"/>
                  <w:szCs w:val="20"/>
                </w:rPr>
                <m:t>volume V de solution</m:t>
              </m:r>
            </m:den>
          </m:f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0"/>
                  <w:szCs w:val="20"/>
                </w:rPr>
                <m:t>n(A)</m:t>
              </m:r>
            </m:num>
            <m:den>
              <m:r>
                <w:rPr>
                  <w:rFonts w:ascii="Cambria Math" w:eastAsiaTheme="minorEastAsia" w:hAnsi="Cambria Math"/>
                  <w:sz w:val="20"/>
                  <w:szCs w:val="20"/>
                </w:rPr>
                <m:t>V</m:t>
              </m:r>
            </m:den>
          </m:f>
        </m:oMath>
      </m:oMathPara>
    </w:p>
    <w:p w:rsidR="00A93AA6" w:rsidRPr="00997D39" w:rsidRDefault="00A93AA6" w:rsidP="00A93AA6">
      <w:pPr>
        <w:pStyle w:val="Sansinterligne"/>
        <w:rPr>
          <w:rFonts w:eastAsiaTheme="minorEastAsia"/>
          <w:sz w:val="20"/>
          <w:szCs w:val="20"/>
        </w:rPr>
      </w:pPr>
    </w:p>
    <w:p w:rsidR="00A93AA6" w:rsidRPr="00997D39" w:rsidRDefault="00D3037C" w:rsidP="00A93AA6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C</w:t>
      </w:r>
      <w:r w:rsidRPr="00997D39">
        <w:rPr>
          <w:rFonts w:eastAsiaTheme="minorEastAsia"/>
          <w:sz w:val="20"/>
          <w:szCs w:val="20"/>
          <w:vertAlign w:val="subscript"/>
        </w:rPr>
        <w:t>(A)</w:t>
      </w:r>
      <w:r w:rsidRPr="00997D39">
        <w:rPr>
          <w:rFonts w:eastAsiaTheme="minorEastAsia"/>
          <w:sz w:val="20"/>
          <w:szCs w:val="20"/>
        </w:rPr>
        <w:t xml:space="preserve"> : concentration molaire en </w:t>
      </w:r>
      <w:proofErr w:type="spellStart"/>
      <w:r w:rsidRPr="00997D39">
        <w:rPr>
          <w:rFonts w:eastAsiaTheme="minorEastAsia"/>
          <w:sz w:val="20"/>
          <w:szCs w:val="20"/>
        </w:rPr>
        <w:t>mol.L</w:t>
      </w:r>
      <w:proofErr w:type="spellEnd"/>
      <w:r w:rsidRPr="00997D39">
        <w:rPr>
          <w:rFonts w:eastAsiaTheme="minorEastAsia"/>
          <w:sz w:val="20"/>
          <w:szCs w:val="20"/>
          <w:vertAlign w:val="superscript"/>
        </w:rPr>
        <w:t>-1</w:t>
      </w:r>
    </w:p>
    <w:p w:rsidR="00D3037C" w:rsidRPr="00997D39" w:rsidRDefault="00D3037C" w:rsidP="00A93AA6">
      <w:pPr>
        <w:pStyle w:val="Sansinterligne"/>
        <w:rPr>
          <w:rFonts w:eastAsiaTheme="minorEastAsia"/>
          <w:sz w:val="20"/>
          <w:szCs w:val="20"/>
        </w:rPr>
      </w:pPr>
      <w:proofErr w:type="gramStart"/>
      <w:r w:rsidRPr="00997D39">
        <w:rPr>
          <w:rFonts w:eastAsiaTheme="minorEastAsia"/>
          <w:sz w:val="20"/>
          <w:szCs w:val="20"/>
        </w:rPr>
        <w:t>n(</w:t>
      </w:r>
      <w:proofErr w:type="gramEnd"/>
      <w:r w:rsidRPr="00997D39">
        <w:rPr>
          <w:rFonts w:eastAsiaTheme="minorEastAsia"/>
          <w:sz w:val="20"/>
          <w:szCs w:val="20"/>
        </w:rPr>
        <w:t>A) : quantité de matière en mol</w:t>
      </w:r>
    </w:p>
    <w:p w:rsidR="00D3037C" w:rsidRPr="00997D39" w:rsidRDefault="00D3037C" w:rsidP="00A93AA6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V : volume de la solution en L</w:t>
      </w:r>
    </w:p>
    <w:p w:rsidR="00D3037C" w:rsidRPr="00997D39" w:rsidRDefault="00D3037C" w:rsidP="00A93AA6">
      <w:pPr>
        <w:pStyle w:val="Sansinterligne"/>
        <w:rPr>
          <w:rFonts w:eastAsiaTheme="minorEastAsia"/>
          <w:sz w:val="20"/>
          <w:szCs w:val="20"/>
        </w:rPr>
      </w:pPr>
    </w:p>
    <w:p w:rsidR="00D3037C" w:rsidRPr="00997D39" w:rsidRDefault="00D3037C" w:rsidP="00D3037C">
      <w:pPr>
        <w:pStyle w:val="Sansinterligne"/>
        <w:numPr>
          <w:ilvl w:val="0"/>
          <w:numId w:val="8"/>
        </w:numPr>
        <w:rPr>
          <w:rFonts w:eastAsiaTheme="minorEastAsia"/>
          <w:b/>
          <w:sz w:val="20"/>
          <w:szCs w:val="20"/>
        </w:rPr>
      </w:pPr>
      <w:r w:rsidRPr="00997D39">
        <w:rPr>
          <w:rFonts w:eastAsiaTheme="minorEastAsia"/>
          <w:b/>
          <w:sz w:val="20"/>
          <w:szCs w:val="20"/>
        </w:rPr>
        <w:t>Concentration effective</w:t>
      </w:r>
    </w:p>
    <w:p w:rsidR="00D3037C" w:rsidRPr="00997D39" w:rsidRDefault="00D3037C" w:rsidP="00D3037C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Pour l’ion X effectivement présent en solution, la concentration molaire effective est notée [X].</w:t>
      </w:r>
    </w:p>
    <w:p w:rsidR="00D3037C" w:rsidRPr="00997D39" w:rsidRDefault="00D3037C" w:rsidP="00D3037C">
      <w:pPr>
        <w:pStyle w:val="Sansinterligne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sz w:val="20"/>
              <w:szCs w:val="20"/>
            </w:rPr>
            <m:t xml:space="preserve">[X]= </m:t>
          </m:r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0"/>
                  <w:szCs w:val="20"/>
                </w:rPr>
                <m:t>quantité 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  <w:sz w:val="20"/>
                  <w:szCs w:val="20"/>
                </w:rPr>
                <m:t>ions présents</m:t>
              </m:r>
            </m:num>
            <m:den>
              <m:r>
                <w:rPr>
                  <w:rFonts w:ascii="Cambria Math" w:eastAsiaTheme="minorEastAsia" w:hAnsi="Cambria Math"/>
                  <w:sz w:val="20"/>
                  <w:szCs w:val="20"/>
                </w:rPr>
                <m:t>volume V de solution</m:t>
              </m:r>
            </m:den>
          </m:f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0"/>
                  <w:szCs w:val="20"/>
                </w:rPr>
                <m:t>n(X)</m:t>
              </m:r>
            </m:num>
            <m:den>
              <m:r>
                <w:rPr>
                  <w:rFonts w:ascii="Cambria Math" w:eastAsiaTheme="minorEastAsia" w:hAnsi="Cambria Math"/>
                  <w:sz w:val="20"/>
                  <w:szCs w:val="20"/>
                </w:rPr>
                <m:t>V</m:t>
              </m:r>
            </m:den>
          </m:f>
        </m:oMath>
      </m:oMathPara>
    </w:p>
    <w:p w:rsidR="00D3037C" w:rsidRPr="00997D39" w:rsidRDefault="00D3037C" w:rsidP="00D3037C">
      <w:pPr>
        <w:pStyle w:val="Sansinterligne"/>
        <w:rPr>
          <w:rFonts w:eastAsiaTheme="minorEastAsia"/>
          <w:sz w:val="20"/>
          <w:szCs w:val="20"/>
        </w:rPr>
      </w:pPr>
    </w:p>
    <w:p w:rsidR="00D3037C" w:rsidRPr="00997D39" w:rsidRDefault="00D3037C" w:rsidP="00D3037C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 xml:space="preserve">[X] : concentration en ions présents en solution </w:t>
      </w:r>
      <w:proofErr w:type="spellStart"/>
      <w:r w:rsidRPr="00997D39">
        <w:rPr>
          <w:rFonts w:eastAsiaTheme="minorEastAsia"/>
          <w:sz w:val="20"/>
          <w:szCs w:val="20"/>
        </w:rPr>
        <w:t>mol.L</w:t>
      </w:r>
      <w:proofErr w:type="spellEnd"/>
      <w:r w:rsidRPr="00997D39">
        <w:rPr>
          <w:rFonts w:eastAsiaTheme="minorEastAsia"/>
          <w:sz w:val="20"/>
          <w:szCs w:val="20"/>
          <w:vertAlign w:val="superscript"/>
        </w:rPr>
        <w:t>-1</w:t>
      </w:r>
    </w:p>
    <w:p w:rsidR="00D05964" w:rsidRPr="00997D39" w:rsidRDefault="00D05964" w:rsidP="00D05964">
      <w:pPr>
        <w:pStyle w:val="Sansinterligne"/>
        <w:rPr>
          <w:rFonts w:eastAsiaTheme="minorEastAsia"/>
          <w:sz w:val="20"/>
          <w:szCs w:val="20"/>
        </w:rPr>
      </w:pPr>
      <w:proofErr w:type="gramStart"/>
      <w:r w:rsidRPr="00997D39">
        <w:rPr>
          <w:rFonts w:eastAsiaTheme="minorEastAsia"/>
          <w:sz w:val="20"/>
          <w:szCs w:val="20"/>
        </w:rPr>
        <w:t>n(</w:t>
      </w:r>
      <w:proofErr w:type="gramEnd"/>
      <w:r w:rsidRPr="00997D39">
        <w:rPr>
          <w:rFonts w:eastAsiaTheme="minorEastAsia"/>
          <w:sz w:val="20"/>
          <w:szCs w:val="20"/>
        </w:rPr>
        <w:t>X) : quantité de matière en mol</w:t>
      </w:r>
    </w:p>
    <w:p w:rsidR="00D05964" w:rsidRPr="00997D39" w:rsidRDefault="00D05964" w:rsidP="00D05964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V : volume de la solution en L</w:t>
      </w:r>
    </w:p>
    <w:p w:rsidR="00D3037C" w:rsidRPr="00997D39" w:rsidRDefault="00D3037C" w:rsidP="00D3037C">
      <w:pPr>
        <w:pStyle w:val="Sansinterligne"/>
        <w:rPr>
          <w:rFonts w:eastAsiaTheme="minorEastAsia"/>
          <w:sz w:val="20"/>
          <w:szCs w:val="20"/>
        </w:rPr>
      </w:pPr>
    </w:p>
    <w:p w:rsidR="00D05964" w:rsidRPr="00997D39" w:rsidRDefault="00D05964" w:rsidP="00D05964">
      <w:pPr>
        <w:pStyle w:val="Sansinterligne"/>
        <w:numPr>
          <w:ilvl w:val="0"/>
          <w:numId w:val="8"/>
        </w:numPr>
        <w:rPr>
          <w:rFonts w:eastAsiaTheme="minorEastAsia"/>
          <w:b/>
          <w:sz w:val="20"/>
          <w:szCs w:val="20"/>
        </w:rPr>
      </w:pPr>
      <w:r w:rsidRPr="00997D39">
        <w:rPr>
          <w:rFonts w:eastAsiaTheme="minorEastAsia"/>
          <w:b/>
          <w:sz w:val="20"/>
          <w:szCs w:val="20"/>
        </w:rPr>
        <w:t>Exemple</w:t>
      </w:r>
    </w:p>
    <w:p w:rsidR="00D05964" w:rsidRPr="00997D39" w:rsidRDefault="00D05964" w:rsidP="00D05964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Considérons la molécule d’acide sulfurique : H</w:t>
      </w:r>
      <w:r w:rsidRPr="00997D39">
        <w:rPr>
          <w:rFonts w:eastAsiaTheme="minorEastAsia"/>
          <w:sz w:val="20"/>
          <w:szCs w:val="20"/>
          <w:vertAlign w:val="subscript"/>
        </w:rPr>
        <w:t>2</w:t>
      </w:r>
      <w:r w:rsidRPr="00997D39">
        <w:rPr>
          <w:rFonts w:eastAsiaTheme="minorEastAsia"/>
          <w:sz w:val="20"/>
          <w:szCs w:val="20"/>
        </w:rPr>
        <w:t>SO</w:t>
      </w:r>
      <w:r w:rsidRPr="00997D39">
        <w:rPr>
          <w:rFonts w:eastAsiaTheme="minorEastAsia"/>
          <w:sz w:val="20"/>
          <w:szCs w:val="20"/>
          <w:vertAlign w:val="subscript"/>
        </w:rPr>
        <w:t>4</w:t>
      </w:r>
      <w:r w:rsidRPr="00997D39">
        <w:rPr>
          <w:rFonts w:eastAsiaTheme="minorEastAsia"/>
          <w:sz w:val="20"/>
          <w:szCs w:val="20"/>
        </w:rPr>
        <w:t>.</w:t>
      </w:r>
    </w:p>
    <w:p w:rsidR="00D05964" w:rsidRPr="00997D39" w:rsidRDefault="00D05964" w:rsidP="00D05964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On introduit 1 mole d’acide sulfurique dans un litre d’eau.</w:t>
      </w:r>
    </w:p>
    <w:p w:rsidR="00D05964" w:rsidRPr="00997D39" w:rsidRDefault="00D05964" w:rsidP="00D05964">
      <w:pPr>
        <w:pStyle w:val="Sansinterligne"/>
        <w:numPr>
          <w:ilvl w:val="0"/>
          <w:numId w:val="9"/>
        </w:numPr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Calculer la concentration apportée en acide sulfurique</w:t>
      </w:r>
    </w:p>
    <w:p w:rsidR="00D05964" w:rsidRPr="00997D39" w:rsidRDefault="00D05964" w:rsidP="00D05964">
      <w:pPr>
        <w:pStyle w:val="Sansinterligne"/>
        <w:numPr>
          <w:ilvl w:val="0"/>
          <w:numId w:val="9"/>
        </w:numPr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Calculer la concentration effective en ions H</w:t>
      </w:r>
      <w:r w:rsidRPr="00997D39">
        <w:rPr>
          <w:rFonts w:eastAsiaTheme="minorEastAsia"/>
          <w:sz w:val="20"/>
          <w:szCs w:val="20"/>
          <w:vertAlign w:val="superscript"/>
        </w:rPr>
        <w:t>+</w:t>
      </w:r>
      <w:r w:rsidRPr="00997D39">
        <w:rPr>
          <w:rFonts w:eastAsiaTheme="minorEastAsia"/>
          <w:sz w:val="20"/>
          <w:szCs w:val="20"/>
        </w:rPr>
        <w:t xml:space="preserve"> et en ions SO</w:t>
      </w:r>
      <w:r w:rsidRPr="00997D39">
        <w:rPr>
          <w:rFonts w:eastAsiaTheme="minorEastAsia"/>
          <w:sz w:val="20"/>
          <w:szCs w:val="20"/>
          <w:vertAlign w:val="subscript"/>
        </w:rPr>
        <w:t>4</w:t>
      </w:r>
      <w:r w:rsidRPr="00997D39">
        <w:rPr>
          <w:rFonts w:eastAsiaTheme="minorEastAsia"/>
          <w:sz w:val="20"/>
          <w:szCs w:val="20"/>
          <w:vertAlign w:val="superscript"/>
        </w:rPr>
        <w:t>2-</w:t>
      </w:r>
    </w:p>
    <w:p w:rsidR="00395382" w:rsidRPr="00997D39" w:rsidRDefault="00395382" w:rsidP="00395382">
      <w:pPr>
        <w:pStyle w:val="Sansinterligne"/>
        <w:numPr>
          <w:ilvl w:val="0"/>
          <w:numId w:val="10"/>
        </w:numPr>
        <w:rPr>
          <w:rFonts w:eastAsiaTheme="minorEastAsia"/>
          <w:sz w:val="20"/>
          <w:szCs w:val="20"/>
          <w:lang w:val="en-US"/>
        </w:rPr>
      </w:pPr>
      <w:r w:rsidRPr="00997D39">
        <w:rPr>
          <w:rFonts w:eastAsiaTheme="minorEastAsia"/>
          <w:sz w:val="20"/>
          <w:szCs w:val="20"/>
          <w:lang w:val="en-US"/>
        </w:rPr>
        <w:t>C(H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2</w:t>
      </w:r>
      <w:r w:rsidRPr="00997D39">
        <w:rPr>
          <w:rFonts w:eastAsiaTheme="minorEastAsia"/>
          <w:sz w:val="20"/>
          <w:szCs w:val="20"/>
          <w:lang w:val="en-US"/>
        </w:rPr>
        <w:t>SO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Pr="00997D39">
        <w:rPr>
          <w:rFonts w:eastAsiaTheme="minorEastAsia"/>
          <w:sz w:val="20"/>
          <w:szCs w:val="20"/>
          <w:lang w:val="en-US"/>
        </w:rPr>
        <w:t>) = n(H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2</w:t>
      </w:r>
      <w:r w:rsidRPr="00997D39">
        <w:rPr>
          <w:rFonts w:eastAsiaTheme="minorEastAsia"/>
          <w:sz w:val="20"/>
          <w:szCs w:val="20"/>
          <w:lang w:val="en-US"/>
        </w:rPr>
        <w:t>SO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Pr="00997D39">
        <w:rPr>
          <w:rFonts w:eastAsiaTheme="minorEastAsia"/>
          <w:sz w:val="20"/>
          <w:szCs w:val="20"/>
          <w:lang w:val="en-US"/>
        </w:rPr>
        <w:t xml:space="preserve">) / V = 1 / 1 = </w:t>
      </w:r>
      <w:r w:rsidRPr="00A02685">
        <w:rPr>
          <w:rFonts w:eastAsiaTheme="minorEastAsia"/>
          <w:sz w:val="20"/>
          <w:szCs w:val="20"/>
          <w:highlight w:val="yellow"/>
          <w:lang w:val="en-US"/>
        </w:rPr>
        <w:t>1 mol.L</w:t>
      </w:r>
      <w:r w:rsidRPr="00A02685">
        <w:rPr>
          <w:rFonts w:eastAsiaTheme="minorEastAsia"/>
          <w:sz w:val="20"/>
          <w:szCs w:val="20"/>
          <w:highlight w:val="yellow"/>
          <w:vertAlign w:val="superscript"/>
          <w:lang w:val="en-US"/>
        </w:rPr>
        <w:t>-1</w:t>
      </w:r>
    </w:p>
    <w:p w:rsidR="00395382" w:rsidRPr="00997D39" w:rsidRDefault="00395382" w:rsidP="00395382">
      <w:pPr>
        <w:pStyle w:val="Sansinterligne"/>
        <w:numPr>
          <w:ilvl w:val="0"/>
          <w:numId w:val="10"/>
        </w:numPr>
        <w:rPr>
          <w:rFonts w:eastAsiaTheme="minorEastAsia"/>
          <w:sz w:val="20"/>
          <w:szCs w:val="20"/>
          <w:lang w:val="en-US"/>
        </w:rPr>
      </w:pPr>
      <w:proofErr w:type="spellStart"/>
      <w:r w:rsidRPr="00997D39">
        <w:rPr>
          <w:rFonts w:eastAsiaTheme="minorEastAsia"/>
          <w:sz w:val="20"/>
          <w:szCs w:val="20"/>
          <w:lang w:val="en-US"/>
        </w:rPr>
        <w:t>Sachant</w:t>
      </w:r>
      <w:proofErr w:type="spellEnd"/>
      <w:r w:rsidRPr="00997D39">
        <w:rPr>
          <w:rFonts w:eastAsiaTheme="minorEastAsia"/>
          <w:sz w:val="20"/>
          <w:szCs w:val="20"/>
          <w:lang w:val="en-US"/>
        </w:rPr>
        <w:t xml:space="preserve"> </w:t>
      </w:r>
      <w:proofErr w:type="spellStart"/>
      <w:r w:rsidRPr="00997D39">
        <w:rPr>
          <w:rFonts w:eastAsiaTheme="minorEastAsia"/>
          <w:sz w:val="20"/>
          <w:szCs w:val="20"/>
          <w:lang w:val="en-US"/>
        </w:rPr>
        <w:t>que</w:t>
      </w:r>
      <w:proofErr w:type="spellEnd"/>
      <w:r w:rsidRPr="00997D39">
        <w:rPr>
          <w:rFonts w:eastAsiaTheme="minorEastAsia"/>
          <w:sz w:val="20"/>
          <w:szCs w:val="20"/>
          <w:lang w:val="en-US"/>
        </w:rPr>
        <w:t xml:space="preserve"> : </w:t>
      </w:r>
    </w:p>
    <w:p w:rsidR="00395382" w:rsidRPr="00997D39" w:rsidRDefault="009B72AE" w:rsidP="00395382">
      <w:pPr>
        <w:pStyle w:val="Sansinterligne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SO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(l)</m:t>
              </m:r>
            </m:sub>
          </m:sSub>
          <m:box>
            <m:boxPr>
              <m:opEmu m:val="o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eau</m:t>
                  </m:r>
                </m:e>
              </m:groupChr>
            </m:e>
          </m:box>
          <m:r>
            <w:rPr>
              <w:rFonts w:ascii="Cambria Math" w:hAnsi="Cambria Math"/>
              <w:sz w:val="20"/>
              <w:szCs w:val="20"/>
            </w:rPr>
            <m:t xml:space="preserve"> 2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SO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2-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(aq)</m:t>
          </m:r>
        </m:oMath>
      </m:oMathPara>
    </w:p>
    <w:p w:rsidR="00395382" w:rsidRPr="00997D39" w:rsidRDefault="004A0374" w:rsidP="00395382">
      <w:pPr>
        <w:pStyle w:val="Sansinterligne"/>
        <w:rPr>
          <w:rFonts w:eastAsiaTheme="minorEastAsia"/>
          <w:sz w:val="20"/>
          <w:szCs w:val="20"/>
        </w:rPr>
      </w:pPr>
      <w:r w:rsidRPr="00997D39">
        <w:rPr>
          <w:rFonts w:eastAsiaTheme="minorEastAsia"/>
          <w:sz w:val="20"/>
          <w:szCs w:val="20"/>
        </w:rPr>
        <w:t>On aura : 1 mole d’acide sulfurique H</w:t>
      </w:r>
      <w:r w:rsidRPr="00997D39">
        <w:rPr>
          <w:rFonts w:eastAsiaTheme="minorEastAsia"/>
          <w:sz w:val="20"/>
          <w:szCs w:val="20"/>
          <w:vertAlign w:val="subscript"/>
        </w:rPr>
        <w:t>2</w:t>
      </w:r>
      <w:r w:rsidRPr="00997D39">
        <w:rPr>
          <w:rFonts w:eastAsiaTheme="minorEastAsia"/>
          <w:sz w:val="20"/>
          <w:szCs w:val="20"/>
        </w:rPr>
        <w:t>SO</w:t>
      </w:r>
      <w:r w:rsidRPr="00997D39">
        <w:rPr>
          <w:rFonts w:eastAsiaTheme="minorEastAsia"/>
          <w:sz w:val="20"/>
          <w:szCs w:val="20"/>
          <w:vertAlign w:val="subscript"/>
        </w:rPr>
        <w:t>4</w:t>
      </w:r>
      <w:r w:rsidRPr="00997D39">
        <w:rPr>
          <w:rFonts w:eastAsiaTheme="minorEastAsia"/>
          <w:sz w:val="20"/>
          <w:szCs w:val="20"/>
        </w:rPr>
        <w:t xml:space="preserve"> qui donnera après dissolution : 2 moles d’ions H</w:t>
      </w:r>
      <w:r w:rsidRPr="00997D39">
        <w:rPr>
          <w:rFonts w:eastAsiaTheme="minorEastAsia"/>
          <w:sz w:val="20"/>
          <w:szCs w:val="20"/>
          <w:vertAlign w:val="superscript"/>
        </w:rPr>
        <w:t>+</w:t>
      </w:r>
      <w:r w:rsidRPr="00997D39">
        <w:rPr>
          <w:rFonts w:eastAsiaTheme="minorEastAsia"/>
          <w:sz w:val="20"/>
          <w:szCs w:val="20"/>
        </w:rPr>
        <w:t xml:space="preserve"> et 1 mole d’ion SO</w:t>
      </w:r>
      <w:r w:rsidRPr="00997D39">
        <w:rPr>
          <w:rFonts w:eastAsiaTheme="minorEastAsia"/>
          <w:sz w:val="20"/>
          <w:szCs w:val="20"/>
          <w:vertAlign w:val="subscript"/>
        </w:rPr>
        <w:t>4</w:t>
      </w:r>
      <w:r w:rsidRPr="00997D39">
        <w:rPr>
          <w:rFonts w:eastAsiaTheme="minorEastAsia"/>
          <w:sz w:val="20"/>
          <w:szCs w:val="20"/>
          <w:vertAlign w:val="superscript"/>
        </w:rPr>
        <w:t>2-</w:t>
      </w:r>
      <w:r w:rsidRPr="00997D39">
        <w:rPr>
          <w:rFonts w:eastAsiaTheme="minorEastAsia"/>
          <w:sz w:val="20"/>
          <w:szCs w:val="20"/>
        </w:rPr>
        <w:t>.</w:t>
      </w:r>
    </w:p>
    <w:p w:rsidR="00032C20" w:rsidRPr="00997D39" w:rsidRDefault="00032C20" w:rsidP="00032C20">
      <w:pPr>
        <w:pStyle w:val="Sansinterligne"/>
        <w:rPr>
          <w:rFonts w:eastAsiaTheme="minorEastAsia"/>
          <w:sz w:val="20"/>
          <w:szCs w:val="20"/>
          <w:lang w:val="en-US"/>
        </w:rPr>
      </w:pPr>
      <w:proofErr w:type="spellStart"/>
      <w:r w:rsidRPr="00997D39">
        <w:rPr>
          <w:rFonts w:eastAsiaTheme="minorEastAsia"/>
          <w:sz w:val="20"/>
          <w:szCs w:val="20"/>
          <w:lang w:val="en-US"/>
        </w:rPr>
        <w:t>Soit</w:t>
      </w:r>
      <w:proofErr w:type="spellEnd"/>
      <w:r w:rsidRPr="00997D39">
        <w:rPr>
          <w:rFonts w:eastAsiaTheme="minorEastAsia"/>
          <w:sz w:val="20"/>
          <w:szCs w:val="20"/>
          <w:lang w:val="en-US"/>
        </w:rPr>
        <w:t xml:space="preserve"> </w:t>
      </w:r>
      <w:r w:rsidRPr="00997D39">
        <w:rPr>
          <w:rFonts w:eastAsiaTheme="minorEastAsia"/>
          <w:sz w:val="20"/>
          <w:szCs w:val="20"/>
          <w:lang w:val="en-US"/>
        </w:rPr>
        <w:tab/>
      </w:r>
      <w:proofErr w:type="gramStart"/>
      <w:r w:rsidRPr="00997D39">
        <w:rPr>
          <w:rFonts w:eastAsiaTheme="minorEastAsia"/>
          <w:sz w:val="20"/>
          <w:szCs w:val="20"/>
          <w:lang w:val="en-US"/>
        </w:rPr>
        <w:t>n(</w:t>
      </w:r>
      <w:proofErr w:type="gramEnd"/>
      <w:r w:rsidRPr="00997D39">
        <w:rPr>
          <w:rFonts w:eastAsiaTheme="minorEastAsia"/>
          <w:sz w:val="20"/>
          <w:szCs w:val="20"/>
          <w:lang w:val="en-US"/>
        </w:rPr>
        <w:t>H</w:t>
      </w:r>
      <w:r w:rsidRPr="00997D39">
        <w:rPr>
          <w:rFonts w:eastAsiaTheme="minorEastAsia"/>
          <w:sz w:val="20"/>
          <w:szCs w:val="20"/>
          <w:vertAlign w:val="superscript"/>
          <w:lang w:val="en-US"/>
        </w:rPr>
        <w:t>+</w:t>
      </w:r>
      <w:r w:rsidRPr="00997D39">
        <w:rPr>
          <w:rFonts w:eastAsiaTheme="minorEastAsia"/>
          <w:sz w:val="20"/>
          <w:szCs w:val="20"/>
          <w:lang w:val="en-US"/>
        </w:rPr>
        <w:t>)= 2 n(H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2</w:t>
      </w:r>
      <w:r w:rsidRPr="00997D39">
        <w:rPr>
          <w:rFonts w:eastAsiaTheme="minorEastAsia"/>
          <w:sz w:val="20"/>
          <w:szCs w:val="20"/>
          <w:lang w:val="en-US"/>
        </w:rPr>
        <w:t>SO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Pr="00997D39">
        <w:rPr>
          <w:rFonts w:eastAsiaTheme="minorEastAsia"/>
          <w:sz w:val="20"/>
          <w:szCs w:val="20"/>
          <w:lang w:val="en-US"/>
        </w:rPr>
        <w:t>)</w:t>
      </w:r>
    </w:p>
    <w:p w:rsidR="00032C20" w:rsidRPr="00997D39" w:rsidRDefault="00032C20" w:rsidP="00032C20">
      <w:pPr>
        <w:pStyle w:val="Sansinterligne"/>
        <w:ind w:left="708" w:firstLine="708"/>
        <w:rPr>
          <w:rFonts w:eastAsiaTheme="minorEastAsia"/>
          <w:sz w:val="20"/>
          <w:szCs w:val="20"/>
          <w:lang w:val="en-US"/>
        </w:rPr>
      </w:pPr>
      <w:proofErr w:type="gramStart"/>
      <w:r w:rsidRPr="00997D39">
        <w:rPr>
          <w:rFonts w:eastAsiaTheme="minorEastAsia"/>
          <w:sz w:val="20"/>
          <w:szCs w:val="20"/>
          <w:lang w:val="en-US"/>
        </w:rPr>
        <w:t>n(</w:t>
      </w:r>
      <w:proofErr w:type="gramEnd"/>
      <w:r w:rsidRPr="00997D39">
        <w:rPr>
          <w:rFonts w:eastAsiaTheme="minorEastAsia"/>
          <w:sz w:val="20"/>
          <w:szCs w:val="20"/>
          <w:lang w:val="en-US"/>
        </w:rPr>
        <w:t>SO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Pr="00997D39">
        <w:rPr>
          <w:rFonts w:eastAsiaTheme="minorEastAsia"/>
          <w:sz w:val="20"/>
          <w:szCs w:val="20"/>
          <w:vertAlign w:val="superscript"/>
          <w:lang w:val="en-US"/>
        </w:rPr>
        <w:t>2-</w:t>
      </w:r>
      <w:r w:rsidRPr="00997D39">
        <w:rPr>
          <w:rFonts w:eastAsiaTheme="minorEastAsia"/>
          <w:sz w:val="20"/>
          <w:szCs w:val="20"/>
          <w:lang w:val="en-US"/>
        </w:rPr>
        <w:t>) = n(H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2</w:t>
      </w:r>
      <w:r w:rsidRPr="00997D39">
        <w:rPr>
          <w:rFonts w:eastAsiaTheme="minorEastAsia"/>
          <w:sz w:val="20"/>
          <w:szCs w:val="20"/>
          <w:lang w:val="en-US"/>
        </w:rPr>
        <w:t>SO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Pr="00997D39">
        <w:rPr>
          <w:rFonts w:eastAsiaTheme="minorEastAsia"/>
          <w:sz w:val="20"/>
          <w:szCs w:val="20"/>
          <w:lang w:val="en-US"/>
        </w:rPr>
        <w:t>)</w:t>
      </w:r>
    </w:p>
    <w:p w:rsidR="00032C20" w:rsidRPr="00997D39" w:rsidRDefault="00032C20" w:rsidP="00395382">
      <w:pPr>
        <w:pStyle w:val="Sansinterligne"/>
        <w:rPr>
          <w:rFonts w:eastAsiaTheme="minorEastAsia"/>
          <w:sz w:val="20"/>
          <w:szCs w:val="20"/>
          <w:lang w:val="en-US"/>
        </w:rPr>
      </w:pPr>
      <w:r w:rsidRPr="00997D39">
        <w:rPr>
          <w:rFonts w:eastAsiaTheme="minorEastAsia"/>
          <w:sz w:val="20"/>
          <w:szCs w:val="20"/>
          <w:lang w:val="en-US"/>
        </w:rPr>
        <w:tab/>
      </w:r>
      <w:r w:rsidRPr="00997D39">
        <w:rPr>
          <w:rFonts w:eastAsiaTheme="minorEastAsia"/>
          <w:sz w:val="20"/>
          <w:szCs w:val="20"/>
          <w:lang w:val="en-US"/>
        </w:rPr>
        <w:tab/>
      </w:r>
    </w:p>
    <w:p w:rsidR="004A0374" w:rsidRPr="00997D39" w:rsidRDefault="004A0374" w:rsidP="00395382">
      <w:pPr>
        <w:pStyle w:val="Sansinterligne"/>
        <w:rPr>
          <w:rFonts w:eastAsiaTheme="minorEastAsia"/>
          <w:sz w:val="20"/>
          <w:szCs w:val="20"/>
          <w:lang w:val="en-US"/>
        </w:rPr>
      </w:pPr>
      <w:r w:rsidRPr="00997D39">
        <w:rPr>
          <w:rFonts w:eastAsiaTheme="minorEastAsia"/>
          <w:sz w:val="20"/>
          <w:szCs w:val="20"/>
          <w:lang w:val="en-US"/>
        </w:rPr>
        <w:t>[H</w:t>
      </w:r>
      <w:r w:rsidRPr="00997D39">
        <w:rPr>
          <w:rFonts w:eastAsiaTheme="minorEastAsia"/>
          <w:sz w:val="20"/>
          <w:szCs w:val="20"/>
          <w:vertAlign w:val="superscript"/>
          <w:lang w:val="en-US"/>
        </w:rPr>
        <w:t>+</w:t>
      </w:r>
      <w:r w:rsidRPr="00997D39">
        <w:rPr>
          <w:rFonts w:eastAsiaTheme="minorEastAsia"/>
          <w:sz w:val="20"/>
          <w:szCs w:val="20"/>
          <w:lang w:val="en-US"/>
        </w:rPr>
        <w:t>]</w:t>
      </w:r>
      <w:r w:rsidR="00032C20" w:rsidRPr="00997D39">
        <w:rPr>
          <w:rFonts w:eastAsiaTheme="minorEastAsia"/>
          <w:sz w:val="20"/>
          <w:szCs w:val="20"/>
          <w:lang w:val="en-US"/>
        </w:rPr>
        <w:t xml:space="preserve"> = </w:t>
      </w:r>
      <w:proofErr w:type="gramStart"/>
      <w:r w:rsidR="00032C20" w:rsidRPr="00997D39">
        <w:rPr>
          <w:rFonts w:eastAsiaTheme="minorEastAsia"/>
          <w:sz w:val="20"/>
          <w:szCs w:val="20"/>
          <w:lang w:val="en-US"/>
        </w:rPr>
        <w:t>n(</w:t>
      </w:r>
      <w:proofErr w:type="gramEnd"/>
      <w:r w:rsidR="00032C20" w:rsidRPr="00997D39">
        <w:rPr>
          <w:rFonts w:eastAsiaTheme="minorEastAsia"/>
          <w:sz w:val="20"/>
          <w:szCs w:val="20"/>
          <w:lang w:val="en-US"/>
        </w:rPr>
        <w:t>H</w:t>
      </w:r>
      <w:r w:rsidR="00032C20" w:rsidRPr="00997D39">
        <w:rPr>
          <w:rFonts w:eastAsiaTheme="minorEastAsia"/>
          <w:sz w:val="20"/>
          <w:szCs w:val="20"/>
          <w:vertAlign w:val="superscript"/>
          <w:lang w:val="en-US"/>
        </w:rPr>
        <w:t>+</w:t>
      </w:r>
      <w:r w:rsidR="00032C20" w:rsidRPr="00997D39">
        <w:rPr>
          <w:rFonts w:eastAsiaTheme="minorEastAsia"/>
          <w:sz w:val="20"/>
          <w:szCs w:val="20"/>
          <w:lang w:val="en-US"/>
        </w:rPr>
        <w:t>) / V = 2 n(H</w:t>
      </w:r>
      <w:r w:rsidR="00032C20" w:rsidRPr="00997D39">
        <w:rPr>
          <w:rFonts w:eastAsiaTheme="minorEastAsia"/>
          <w:sz w:val="20"/>
          <w:szCs w:val="20"/>
          <w:vertAlign w:val="subscript"/>
          <w:lang w:val="en-US"/>
        </w:rPr>
        <w:t>2</w:t>
      </w:r>
      <w:r w:rsidR="00032C20" w:rsidRPr="00997D39">
        <w:rPr>
          <w:rFonts w:eastAsiaTheme="minorEastAsia"/>
          <w:sz w:val="20"/>
          <w:szCs w:val="20"/>
          <w:lang w:val="en-US"/>
        </w:rPr>
        <w:t>SO</w:t>
      </w:r>
      <w:r w:rsidR="00032C20"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="00032C20" w:rsidRPr="00997D39">
        <w:rPr>
          <w:rFonts w:eastAsiaTheme="minorEastAsia"/>
          <w:sz w:val="20"/>
          <w:szCs w:val="20"/>
          <w:lang w:val="en-US"/>
        </w:rPr>
        <w:t xml:space="preserve">) / V = 2 / 1 = </w:t>
      </w:r>
      <w:r w:rsidR="00032C20" w:rsidRPr="00A02685">
        <w:rPr>
          <w:rFonts w:eastAsiaTheme="minorEastAsia"/>
          <w:sz w:val="20"/>
          <w:szCs w:val="20"/>
          <w:highlight w:val="green"/>
          <w:lang w:val="en-US"/>
        </w:rPr>
        <w:t>2 mol.L</w:t>
      </w:r>
      <w:r w:rsidR="00032C20" w:rsidRPr="00A02685">
        <w:rPr>
          <w:rFonts w:eastAsiaTheme="minorEastAsia"/>
          <w:sz w:val="20"/>
          <w:szCs w:val="20"/>
          <w:highlight w:val="green"/>
          <w:vertAlign w:val="superscript"/>
          <w:lang w:val="en-US"/>
        </w:rPr>
        <w:t>-1</w:t>
      </w:r>
    </w:p>
    <w:p w:rsidR="004A0374" w:rsidRPr="00997D39" w:rsidRDefault="004A0374" w:rsidP="00395382">
      <w:pPr>
        <w:pStyle w:val="Sansinterligne"/>
        <w:rPr>
          <w:rFonts w:eastAsiaTheme="minorEastAsia"/>
          <w:sz w:val="20"/>
          <w:szCs w:val="20"/>
          <w:lang w:val="en-US"/>
        </w:rPr>
      </w:pPr>
    </w:p>
    <w:p w:rsidR="004A0374" w:rsidRDefault="004A0374" w:rsidP="00395382">
      <w:pPr>
        <w:pStyle w:val="Sansinterligne"/>
        <w:rPr>
          <w:rFonts w:eastAsiaTheme="minorEastAsia"/>
          <w:sz w:val="20"/>
          <w:szCs w:val="20"/>
          <w:vertAlign w:val="superscript"/>
          <w:lang w:val="en-US"/>
        </w:rPr>
      </w:pPr>
      <w:r w:rsidRPr="00997D39">
        <w:rPr>
          <w:rFonts w:eastAsiaTheme="minorEastAsia"/>
          <w:sz w:val="20"/>
          <w:szCs w:val="20"/>
          <w:lang w:val="en-US"/>
        </w:rPr>
        <w:t>[SO</w:t>
      </w:r>
      <w:r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Pr="00997D39">
        <w:rPr>
          <w:rFonts w:eastAsiaTheme="minorEastAsia"/>
          <w:sz w:val="20"/>
          <w:szCs w:val="20"/>
          <w:vertAlign w:val="superscript"/>
          <w:lang w:val="en-US"/>
        </w:rPr>
        <w:t>2-</w:t>
      </w:r>
      <w:r w:rsidRPr="00997D39">
        <w:rPr>
          <w:rFonts w:eastAsiaTheme="minorEastAsia"/>
          <w:sz w:val="20"/>
          <w:szCs w:val="20"/>
          <w:lang w:val="en-US"/>
        </w:rPr>
        <w:t>]</w:t>
      </w:r>
      <w:r w:rsidR="00032C20" w:rsidRPr="00997D39">
        <w:rPr>
          <w:rFonts w:eastAsiaTheme="minorEastAsia"/>
          <w:sz w:val="20"/>
          <w:szCs w:val="20"/>
          <w:lang w:val="en-US"/>
        </w:rPr>
        <w:t xml:space="preserve"> = </w:t>
      </w:r>
      <w:proofErr w:type="gramStart"/>
      <w:r w:rsidR="00032C20" w:rsidRPr="00997D39">
        <w:rPr>
          <w:rFonts w:eastAsiaTheme="minorEastAsia"/>
          <w:sz w:val="20"/>
          <w:szCs w:val="20"/>
          <w:lang w:val="en-US"/>
        </w:rPr>
        <w:t>n(</w:t>
      </w:r>
      <w:proofErr w:type="gramEnd"/>
      <w:r w:rsidR="00032C20" w:rsidRPr="00997D39">
        <w:rPr>
          <w:rFonts w:eastAsiaTheme="minorEastAsia"/>
          <w:sz w:val="20"/>
          <w:szCs w:val="20"/>
          <w:lang w:val="en-US"/>
        </w:rPr>
        <w:t>SO</w:t>
      </w:r>
      <w:r w:rsidR="00032C20"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="00032C20" w:rsidRPr="00997D39">
        <w:rPr>
          <w:rFonts w:eastAsiaTheme="minorEastAsia"/>
          <w:sz w:val="20"/>
          <w:szCs w:val="20"/>
          <w:vertAlign w:val="superscript"/>
          <w:lang w:val="en-US"/>
        </w:rPr>
        <w:t>2-</w:t>
      </w:r>
      <w:r w:rsidR="00032C20" w:rsidRPr="00997D39">
        <w:rPr>
          <w:rFonts w:eastAsiaTheme="minorEastAsia"/>
          <w:sz w:val="20"/>
          <w:szCs w:val="20"/>
          <w:lang w:val="en-US"/>
        </w:rPr>
        <w:t>) / V = n(H</w:t>
      </w:r>
      <w:r w:rsidR="00032C20" w:rsidRPr="00997D39">
        <w:rPr>
          <w:rFonts w:eastAsiaTheme="minorEastAsia"/>
          <w:sz w:val="20"/>
          <w:szCs w:val="20"/>
          <w:vertAlign w:val="subscript"/>
          <w:lang w:val="en-US"/>
        </w:rPr>
        <w:t>2</w:t>
      </w:r>
      <w:r w:rsidR="00032C20" w:rsidRPr="00997D39">
        <w:rPr>
          <w:rFonts w:eastAsiaTheme="minorEastAsia"/>
          <w:sz w:val="20"/>
          <w:szCs w:val="20"/>
          <w:lang w:val="en-US"/>
        </w:rPr>
        <w:t>SO</w:t>
      </w:r>
      <w:r w:rsidR="00032C20" w:rsidRPr="00997D39">
        <w:rPr>
          <w:rFonts w:eastAsiaTheme="minorEastAsia"/>
          <w:sz w:val="20"/>
          <w:szCs w:val="20"/>
          <w:vertAlign w:val="subscript"/>
          <w:lang w:val="en-US"/>
        </w:rPr>
        <w:t>4</w:t>
      </w:r>
      <w:r w:rsidR="00032C20" w:rsidRPr="00997D39">
        <w:rPr>
          <w:rFonts w:eastAsiaTheme="minorEastAsia"/>
          <w:sz w:val="20"/>
          <w:szCs w:val="20"/>
          <w:lang w:val="en-US"/>
        </w:rPr>
        <w:t>) / V = 1 / 1 = 1 mol.L</w:t>
      </w:r>
      <w:r w:rsidR="00032C20" w:rsidRPr="00997D39">
        <w:rPr>
          <w:rFonts w:eastAsiaTheme="minorEastAsia"/>
          <w:sz w:val="20"/>
          <w:szCs w:val="20"/>
          <w:vertAlign w:val="superscript"/>
          <w:lang w:val="en-US"/>
        </w:rPr>
        <w:t>-1</w:t>
      </w:r>
    </w:p>
    <w:p w:rsidR="00751E08" w:rsidRDefault="00751E08" w:rsidP="00395382">
      <w:pPr>
        <w:pStyle w:val="Sansinterligne"/>
        <w:rPr>
          <w:rFonts w:eastAsiaTheme="minorEastAsia"/>
          <w:sz w:val="20"/>
          <w:szCs w:val="20"/>
          <w:vertAlign w:val="superscript"/>
          <w:lang w:val="en-US"/>
        </w:rPr>
      </w:pPr>
    </w:p>
    <w:p w:rsidR="00751E08" w:rsidRPr="00751E08" w:rsidRDefault="00751E08" w:rsidP="00395382">
      <w:pPr>
        <w:pStyle w:val="Sansinterligne"/>
        <w:rPr>
          <w:rFonts w:eastAsiaTheme="minorEastAsia"/>
          <w:b/>
          <w:i/>
          <w:sz w:val="20"/>
          <w:szCs w:val="20"/>
        </w:rPr>
      </w:pPr>
      <w:r w:rsidRPr="00751E08">
        <w:rPr>
          <w:rFonts w:eastAsiaTheme="minorEastAsia"/>
          <w:b/>
          <w:i/>
          <w:sz w:val="20"/>
          <w:szCs w:val="20"/>
        </w:rPr>
        <w:t>Conclusion :</w:t>
      </w:r>
    </w:p>
    <w:p w:rsidR="00751E08" w:rsidRPr="00751E08" w:rsidRDefault="00751E08" w:rsidP="00395382">
      <w:pPr>
        <w:pStyle w:val="Sansinterligne"/>
        <w:rPr>
          <w:rFonts w:eastAsiaTheme="minorEastAsia"/>
          <w:sz w:val="20"/>
          <w:szCs w:val="20"/>
          <w:vertAlign w:val="superscript"/>
        </w:rPr>
      </w:pPr>
      <w:r w:rsidRPr="00751E08">
        <w:rPr>
          <w:rFonts w:eastAsiaTheme="minorEastAsia"/>
          <w:sz w:val="20"/>
          <w:szCs w:val="20"/>
        </w:rPr>
        <w:t>La concentration de soluté apporté</w:t>
      </w:r>
      <w:r>
        <w:rPr>
          <w:rFonts w:eastAsiaTheme="minorEastAsia"/>
          <w:sz w:val="20"/>
          <w:szCs w:val="20"/>
        </w:rPr>
        <w:t xml:space="preserve"> (</w:t>
      </w:r>
      <w:r w:rsidRPr="00A02685">
        <w:rPr>
          <w:rFonts w:eastAsiaTheme="minorEastAsia"/>
          <w:sz w:val="20"/>
          <w:szCs w:val="20"/>
          <w:highlight w:val="yellow"/>
        </w:rPr>
        <w:t xml:space="preserve">1 </w:t>
      </w:r>
      <w:proofErr w:type="spellStart"/>
      <w:r w:rsidRPr="00A02685">
        <w:rPr>
          <w:rFonts w:eastAsiaTheme="minorEastAsia"/>
          <w:sz w:val="20"/>
          <w:szCs w:val="20"/>
          <w:highlight w:val="yellow"/>
        </w:rPr>
        <w:t>mol.L</w:t>
      </w:r>
      <w:proofErr w:type="spellEnd"/>
      <w:r w:rsidRPr="00A02685">
        <w:rPr>
          <w:rFonts w:eastAsiaTheme="minorEastAsia"/>
          <w:sz w:val="20"/>
          <w:szCs w:val="20"/>
          <w:highlight w:val="yellow"/>
          <w:vertAlign w:val="superscript"/>
        </w:rPr>
        <w:t>-1</w:t>
      </w:r>
      <w:r>
        <w:rPr>
          <w:rFonts w:eastAsiaTheme="minorEastAsia"/>
          <w:sz w:val="20"/>
          <w:szCs w:val="20"/>
        </w:rPr>
        <w:t>)</w:t>
      </w:r>
      <w:r w:rsidRPr="00751E08">
        <w:rPr>
          <w:rFonts w:eastAsiaTheme="minorEastAsia"/>
          <w:sz w:val="20"/>
          <w:szCs w:val="20"/>
        </w:rPr>
        <w:t xml:space="preserve"> n’est pas la m</w:t>
      </w:r>
      <w:r>
        <w:rPr>
          <w:rFonts w:eastAsiaTheme="minorEastAsia"/>
          <w:sz w:val="20"/>
          <w:szCs w:val="20"/>
        </w:rPr>
        <w:t>ême que la concentration en ions H</w:t>
      </w:r>
      <w:r w:rsidRPr="00751E08">
        <w:rPr>
          <w:rFonts w:eastAsiaTheme="minorEastAsia"/>
          <w:sz w:val="20"/>
          <w:szCs w:val="20"/>
          <w:vertAlign w:val="superscript"/>
        </w:rPr>
        <w:t>+</w:t>
      </w:r>
      <w:r>
        <w:rPr>
          <w:rFonts w:eastAsiaTheme="minorEastAsia"/>
          <w:sz w:val="20"/>
          <w:szCs w:val="20"/>
        </w:rPr>
        <w:t xml:space="preserve"> effective (</w:t>
      </w:r>
      <w:r w:rsidRPr="00A02685">
        <w:rPr>
          <w:rFonts w:eastAsiaTheme="minorEastAsia"/>
          <w:sz w:val="20"/>
          <w:szCs w:val="20"/>
          <w:highlight w:val="green"/>
        </w:rPr>
        <w:t xml:space="preserve">2 </w:t>
      </w:r>
      <w:proofErr w:type="spellStart"/>
      <w:r w:rsidRPr="00A02685">
        <w:rPr>
          <w:rFonts w:eastAsiaTheme="minorEastAsia"/>
          <w:sz w:val="20"/>
          <w:szCs w:val="20"/>
          <w:highlight w:val="green"/>
        </w:rPr>
        <w:t>mol.L</w:t>
      </w:r>
      <w:proofErr w:type="spellEnd"/>
      <w:r w:rsidRPr="00A02685">
        <w:rPr>
          <w:rFonts w:eastAsiaTheme="minorEastAsia"/>
          <w:sz w:val="20"/>
          <w:szCs w:val="20"/>
          <w:highlight w:val="green"/>
          <w:vertAlign w:val="superscript"/>
        </w:rPr>
        <w:t>-1</w:t>
      </w:r>
      <w:r>
        <w:rPr>
          <w:rFonts w:eastAsiaTheme="minorEastAsia"/>
          <w:sz w:val="20"/>
          <w:szCs w:val="20"/>
        </w:rPr>
        <w:t>).</w:t>
      </w:r>
    </w:p>
    <w:sectPr w:rsidR="00751E08" w:rsidRPr="00751E08" w:rsidSect="002C2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18A"/>
    <w:multiLevelType w:val="hybridMultilevel"/>
    <w:tmpl w:val="60ECBB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52BD2"/>
    <w:multiLevelType w:val="hybridMultilevel"/>
    <w:tmpl w:val="62DC0FBC"/>
    <w:lvl w:ilvl="0" w:tplc="93CC68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842D2"/>
    <w:multiLevelType w:val="hybridMultilevel"/>
    <w:tmpl w:val="17521B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40165"/>
    <w:multiLevelType w:val="hybridMultilevel"/>
    <w:tmpl w:val="6BC875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36353"/>
    <w:multiLevelType w:val="hybridMultilevel"/>
    <w:tmpl w:val="193C65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95E7D"/>
    <w:multiLevelType w:val="hybridMultilevel"/>
    <w:tmpl w:val="25C8AC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1312A"/>
    <w:multiLevelType w:val="hybridMultilevel"/>
    <w:tmpl w:val="2B0AAC56"/>
    <w:lvl w:ilvl="0" w:tplc="B5D2C0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C4AD4"/>
    <w:multiLevelType w:val="hybridMultilevel"/>
    <w:tmpl w:val="B7C8E72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E51EE"/>
    <w:multiLevelType w:val="hybridMultilevel"/>
    <w:tmpl w:val="8EC82F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D1FF8"/>
    <w:multiLevelType w:val="hybridMultilevel"/>
    <w:tmpl w:val="B5C600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26622D"/>
    <w:rsid w:val="00002FA2"/>
    <w:rsid w:val="0000658F"/>
    <w:rsid w:val="00022EF4"/>
    <w:rsid w:val="000325C7"/>
    <w:rsid w:val="00032C20"/>
    <w:rsid w:val="00034445"/>
    <w:rsid w:val="00045310"/>
    <w:rsid w:val="00051B6A"/>
    <w:rsid w:val="000532F0"/>
    <w:rsid w:val="00053EFA"/>
    <w:rsid w:val="000555D7"/>
    <w:rsid w:val="00064243"/>
    <w:rsid w:val="000646FC"/>
    <w:rsid w:val="00065187"/>
    <w:rsid w:val="000845E9"/>
    <w:rsid w:val="000900ED"/>
    <w:rsid w:val="000C2B5F"/>
    <w:rsid w:val="000D048B"/>
    <w:rsid w:val="000D163C"/>
    <w:rsid w:val="000D3EDB"/>
    <w:rsid w:val="000D5539"/>
    <w:rsid w:val="000E2E6F"/>
    <w:rsid w:val="000E4718"/>
    <w:rsid w:val="000F67F5"/>
    <w:rsid w:val="000F7A17"/>
    <w:rsid w:val="00150655"/>
    <w:rsid w:val="00160E65"/>
    <w:rsid w:val="00161DF9"/>
    <w:rsid w:val="00161F5F"/>
    <w:rsid w:val="00167840"/>
    <w:rsid w:val="00177438"/>
    <w:rsid w:val="001838F5"/>
    <w:rsid w:val="00187354"/>
    <w:rsid w:val="00194635"/>
    <w:rsid w:val="001B1BB7"/>
    <w:rsid w:val="001C17AB"/>
    <w:rsid w:val="001C2251"/>
    <w:rsid w:val="001C3D4C"/>
    <w:rsid w:val="001D4002"/>
    <w:rsid w:val="001D4BD7"/>
    <w:rsid w:val="001E30CE"/>
    <w:rsid w:val="001F09A2"/>
    <w:rsid w:val="002009DC"/>
    <w:rsid w:val="002038CD"/>
    <w:rsid w:val="00206A88"/>
    <w:rsid w:val="00206D12"/>
    <w:rsid w:val="00212687"/>
    <w:rsid w:val="00216B31"/>
    <w:rsid w:val="0022110C"/>
    <w:rsid w:val="00221589"/>
    <w:rsid w:val="00222EF0"/>
    <w:rsid w:val="00223358"/>
    <w:rsid w:val="0022348F"/>
    <w:rsid w:val="002333E1"/>
    <w:rsid w:val="00233DEC"/>
    <w:rsid w:val="0024702A"/>
    <w:rsid w:val="00254851"/>
    <w:rsid w:val="00254AAC"/>
    <w:rsid w:val="00254F7E"/>
    <w:rsid w:val="0026622D"/>
    <w:rsid w:val="00266EC6"/>
    <w:rsid w:val="002802FE"/>
    <w:rsid w:val="002943E0"/>
    <w:rsid w:val="002A165A"/>
    <w:rsid w:val="002C125D"/>
    <w:rsid w:val="002C2997"/>
    <w:rsid w:val="002D4908"/>
    <w:rsid w:val="002E5C1D"/>
    <w:rsid w:val="002F0093"/>
    <w:rsid w:val="002F7C71"/>
    <w:rsid w:val="0030286D"/>
    <w:rsid w:val="003028EE"/>
    <w:rsid w:val="00303F37"/>
    <w:rsid w:val="003069D8"/>
    <w:rsid w:val="003157BA"/>
    <w:rsid w:val="00337AB1"/>
    <w:rsid w:val="0034097D"/>
    <w:rsid w:val="00343CF5"/>
    <w:rsid w:val="003453FC"/>
    <w:rsid w:val="00356C90"/>
    <w:rsid w:val="003654A0"/>
    <w:rsid w:val="0037265D"/>
    <w:rsid w:val="00383071"/>
    <w:rsid w:val="00386801"/>
    <w:rsid w:val="00395382"/>
    <w:rsid w:val="003973BA"/>
    <w:rsid w:val="00397F6E"/>
    <w:rsid w:val="003A3BF2"/>
    <w:rsid w:val="003B20CC"/>
    <w:rsid w:val="003B3BCB"/>
    <w:rsid w:val="003C1AAA"/>
    <w:rsid w:val="003C25D2"/>
    <w:rsid w:val="003E317B"/>
    <w:rsid w:val="003E450D"/>
    <w:rsid w:val="003E5DB4"/>
    <w:rsid w:val="003F125F"/>
    <w:rsid w:val="003F7516"/>
    <w:rsid w:val="0040411F"/>
    <w:rsid w:val="00406D34"/>
    <w:rsid w:val="0040701E"/>
    <w:rsid w:val="00414F57"/>
    <w:rsid w:val="0042094A"/>
    <w:rsid w:val="00420E60"/>
    <w:rsid w:val="0042548E"/>
    <w:rsid w:val="00432B7E"/>
    <w:rsid w:val="00442F02"/>
    <w:rsid w:val="00442F1F"/>
    <w:rsid w:val="004545CA"/>
    <w:rsid w:val="00455F11"/>
    <w:rsid w:val="004641BF"/>
    <w:rsid w:val="00472520"/>
    <w:rsid w:val="00481757"/>
    <w:rsid w:val="004966B5"/>
    <w:rsid w:val="004A0374"/>
    <w:rsid w:val="004A27EB"/>
    <w:rsid w:val="004A295E"/>
    <w:rsid w:val="004A71BA"/>
    <w:rsid w:val="004B0A63"/>
    <w:rsid w:val="004B3745"/>
    <w:rsid w:val="004C7A2C"/>
    <w:rsid w:val="004E5DB3"/>
    <w:rsid w:val="004F01B4"/>
    <w:rsid w:val="005058E6"/>
    <w:rsid w:val="00513EBB"/>
    <w:rsid w:val="00522D78"/>
    <w:rsid w:val="0053369C"/>
    <w:rsid w:val="00534B32"/>
    <w:rsid w:val="0054136F"/>
    <w:rsid w:val="0054142D"/>
    <w:rsid w:val="00550FCD"/>
    <w:rsid w:val="005615A6"/>
    <w:rsid w:val="00563931"/>
    <w:rsid w:val="00567DC6"/>
    <w:rsid w:val="005723A2"/>
    <w:rsid w:val="00581721"/>
    <w:rsid w:val="00582C26"/>
    <w:rsid w:val="005863DF"/>
    <w:rsid w:val="00586609"/>
    <w:rsid w:val="005A754F"/>
    <w:rsid w:val="005B10F1"/>
    <w:rsid w:val="005C1755"/>
    <w:rsid w:val="005C3414"/>
    <w:rsid w:val="005C353A"/>
    <w:rsid w:val="005C55FB"/>
    <w:rsid w:val="005C6F6B"/>
    <w:rsid w:val="005D0A13"/>
    <w:rsid w:val="005D5E02"/>
    <w:rsid w:val="005D6B12"/>
    <w:rsid w:val="006127BB"/>
    <w:rsid w:val="00614001"/>
    <w:rsid w:val="00623296"/>
    <w:rsid w:val="0063173C"/>
    <w:rsid w:val="00635ADF"/>
    <w:rsid w:val="006364EC"/>
    <w:rsid w:val="006423F3"/>
    <w:rsid w:val="006454CC"/>
    <w:rsid w:val="00661C17"/>
    <w:rsid w:val="0068205E"/>
    <w:rsid w:val="00687E12"/>
    <w:rsid w:val="006A3FE6"/>
    <w:rsid w:val="006B21D4"/>
    <w:rsid w:val="006B739D"/>
    <w:rsid w:val="006D0239"/>
    <w:rsid w:val="006F4EC3"/>
    <w:rsid w:val="006F59E4"/>
    <w:rsid w:val="0070542B"/>
    <w:rsid w:val="00705683"/>
    <w:rsid w:val="00714641"/>
    <w:rsid w:val="0071609B"/>
    <w:rsid w:val="00720BC8"/>
    <w:rsid w:val="00751A5E"/>
    <w:rsid w:val="00751E08"/>
    <w:rsid w:val="00755503"/>
    <w:rsid w:val="00762217"/>
    <w:rsid w:val="0076488F"/>
    <w:rsid w:val="00767D02"/>
    <w:rsid w:val="0078059B"/>
    <w:rsid w:val="007851FA"/>
    <w:rsid w:val="00786F78"/>
    <w:rsid w:val="0079250B"/>
    <w:rsid w:val="007A07A9"/>
    <w:rsid w:val="007A15DE"/>
    <w:rsid w:val="007A26BE"/>
    <w:rsid w:val="007A2CEB"/>
    <w:rsid w:val="007A3186"/>
    <w:rsid w:val="007A468C"/>
    <w:rsid w:val="007A5858"/>
    <w:rsid w:val="007A64D8"/>
    <w:rsid w:val="007A708F"/>
    <w:rsid w:val="007B18C1"/>
    <w:rsid w:val="007B7146"/>
    <w:rsid w:val="007D5FF2"/>
    <w:rsid w:val="007F665E"/>
    <w:rsid w:val="007F7B47"/>
    <w:rsid w:val="00817730"/>
    <w:rsid w:val="008236AD"/>
    <w:rsid w:val="00835CAD"/>
    <w:rsid w:val="00836B4D"/>
    <w:rsid w:val="008476D9"/>
    <w:rsid w:val="0086127A"/>
    <w:rsid w:val="008617E6"/>
    <w:rsid w:val="00865ED7"/>
    <w:rsid w:val="0086779C"/>
    <w:rsid w:val="00881114"/>
    <w:rsid w:val="008A788A"/>
    <w:rsid w:val="008C477A"/>
    <w:rsid w:val="008C6504"/>
    <w:rsid w:val="008D163D"/>
    <w:rsid w:val="008E45FA"/>
    <w:rsid w:val="008E7237"/>
    <w:rsid w:val="008F217A"/>
    <w:rsid w:val="009021F6"/>
    <w:rsid w:val="00910EF8"/>
    <w:rsid w:val="00924870"/>
    <w:rsid w:val="00933CD0"/>
    <w:rsid w:val="009418D4"/>
    <w:rsid w:val="009641D4"/>
    <w:rsid w:val="009721E7"/>
    <w:rsid w:val="00976FF3"/>
    <w:rsid w:val="0098035A"/>
    <w:rsid w:val="00980917"/>
    <w:rsid w:val="00980D5C"/>
    <w:rsid w:val="009829DC"/>
    <w:rsid w:val="00986359"/>
    <w:rsid w:val="00997D39"/>
    <w:rsid w:val="009A5085"/>
    <w:rsid w:val="009A7DB3"/>
    <w:rsid w:val="009B676F"/>
    <w:rsid w:val="009B6922"/>
    <w:rsid w:val="009B72AE"/>
    <w:rsid w:val="009C1FF5"/>
    <w:rsid w:val="009C24E8"/>
    <w:rsid w:val="009C4E1F"/>
    <w:rsid w:val="009C7066"/>
    <w:rsid w:val="009C7E56"/>
    <w:rsid w:val="009D1BCF"/>
    <w:rsid w:val="009D5B6B"/>
    <w:rsid w:val="009E17EA"/>
    <w:rsid w:val="009E2811"/>
    <w:rsid w:val="009F1099"/>
    <w:rsid w:val="00A000BA"/>
    <w:rsid w:val="00A02685"/>
    <w:rsid w:val="00A02A28"/>
    <w:rsid w:val="00A047E4"/>
    <w:rsid w:val="00A06884"/>
    <w:rsid w:val="00A06ED3"/>
    <w:rsid w:val="00A16165"/>
    <w:rsid w:val="00A16DED"/>
    <w:rsid w:val="00A21545"/>
    <w:rsid w:val="00A26A01"/>
    <w:rsid w:val="00A34FB5"/>
    <w:rsid w:val="00A37B3A"/>
    <w:rsid w:val="00A4153F"/>
    <w:rsid w:val="00A43F2F"/>
    <w:rsid w:val="00A4768C"/>
    <w:rsid w:val="00A512AA"/>
    <w:rsid w:val="00A51BC7"/>
    <w:rsid w:val="00A632A7"/>
    <w:rsid w:val="00A6426C"/>
    <w:rsid w:val="00A668AC"/>
    <w:rsid w:val="00A72F28"/>
    <w:rsid w:val="00A815E9"/>
    <w:rsid w:val="00A87452"/>
    <w:rsid w:val="00A90A59"/>
    <w:rsid w:val="00A93AA6"/>
    <w:rsid w:val="00AA1F55"/>
    <w:rsid w:val="00AA4F7E"/>
    <w:rsid w:val="00AA5576"/>
    <w:rsid w:val="00AB2A79"/>
    <w:rsid w:val="00AB6486"/>
    <w:rsid w:val="00AD3EFC"/>
    <w:rsid w:val="00AD6935"/>
    <w:rsid w:val="00AE33A2"/>
    <w:rsid w:val="00B05C05"/>
    <w:rsid w:val="00B24305"/>
    <w:rsid w:val="00B25EAF"/>
    <w:rsid w:val="00B2606E"/>
    <w:rsid w:val="00B32F43"/>
    <w:rsid w:val="00B37C31"/>
    <w:rsid w:val="00B40094"/>
    <w:rsid w:val="00B46CE1"/>
    <w:rsid w:val="00B513BB"/>
    <w:rsid w:val="00B5366F"/>
    <w:rsid w:val="00B65C9A"/>
    <w:rsid w:val="00B95C4E"/>
    <w:rsid w:val="00B972D2"/>
    <w:rsid w:val="00BA5C0F"/>
    <w:rsid w:val="00BA7401"/>
    <w:rsid w:val="00BB4DC8"/>
    <w:rsid w:val="00BB6CB8"/>
    <w:rsid w:val="00BC5FD0"/>
    <w:rsid w:val="00BD2037"/>
    <w:rsid w:val="00BD4C53"/>
    <w:rsid w:val="00BD5A42"/>
    <w:rsid w:val="00BF33EA"/>
    <w:rsid w:val="00BF388C"/>
    <w:rsid w:val="00C11B57"/>
    <w:rsid w:val="00C14DC9"/>
    <w:rsid w:val="00C160A6"/>
    <w:rsid w:val="00C30CF4"/>
    <w:rsid w:val="00C37E3B"/>
    <w:rsid w:val="00C45357"/>
    <w:rsid w:val="00C5076E"/>
    <w:rsid w:val="00C526E1"/>
    <w:rsid w:val="00C77079"/>
    <w:rsid w:val="00C86B89"/>
    <w:rsid w:val="00C9292C"/>
    <w:rsid w:val="00C95A42"/>
    <w:rsid w:val="00CA504F"/>
    <w:rsid w:val="00CA6EF7"/>
    <w:rsid w:val="00CB04C6"/>
    <w:rsid w:val="00CB6817"/>
    <w:rsid w:val="00CC5FA1"/>
    <w:rsid w:val="00CC6577"/>
    <w:rsid w:val="00CD5D55"/>
    <w:rsid w:val="00CD645C"/>
    <w:rsid w:val="00CE1CEE"/>
    <w:rsid w:val="00CE54A0"/>
    <w:rsid w:val="00D0009F"/>
    <w:rsid w:val="00D00716"/>
    <w:rsid w:val="00D05290"/>
    <w:rsid w:val="00D05964"/>
    <w:rsid w:val="00D061C8"/>
    <w:rsid w:val="00D3037C"/>
    <w:rsid w:val="00D56FEA"/>
    <w:rsid w:val="00D62EB3"/>
    <w:rsid w:val="00D6589D"/>
    <w:rsid w:val="00D77781"/>
    <w:rsid w:val="00D90225"/>
    <w:rsid w:val="00D9559D"/>
    <w:rsid w:val="00DA743E"/>
    <w:rsid w:val="00DB268C"/>
    <w:rsid w:val="00DC1578"/>
    <w:rsid w:val="00DC502D"/>
    <w:rsid w:val="00DD3142"/>
    <w:rsid w:val="00DD4D68"/>
    <w:rsid w:val="00DE0593"/>
    <w:rsid w:val="00DE0EE4"/>
    <w:rsid w:val="00DE0F44"/>
    <w:rsid w:val="00DE32BC"/>
    <w:rsid w:val="00DE6EE5"/>
    <w:rsid w:val="00E14E6B"/>
    <w:rsid w:val="00E14F38"/>
    <w:rsid w:val="00E41CEC"/>
    <w:rsid w:val="00E50E3C"/>
    <w:rsid w:val="00E54D8A"/>
    <w:rsid w:val="00E63247"/>
    <w:rsid w:val="00E769C4"/>
    <w:rsid w:val="00E84DC9"/>
    <w:rsid w:val="00E96EF4"/>
    <w:rsid w:val="00EA06A3"/>
    <w:rsid w:val="00EA3308"/>
    <w:rsid w:val="00EA78D5"/>
    <w:rsid w:val="00EB5E26"/>
    <w:rsid w:val="00EC0983"/>
    <w:rsid w:val="00EC6309"/>
    <w:rsid w:val="00ED13C9"/>
    <w:rsid w:val="00F07A4A"/>
    <w:rsid w:val="00F236F3"/>
    <w:rsid w:val="00F35695"/>
    <w:rsid w:val="00F36AA8"/>
    <w:rsid w:val="00F55127"/>
    <w:rsid w:val="00F5588A"/>
    <w:rsid w:val="00F60207"/>
    <w:rsid w:val="00F60EFD"/>
    <w:rsid w:val="00F70D58"/>
    <w:rsid w:val="00F73DBD"/>
    <w:rsid w:val="00F82D40"/>
    <w:rsid w:val="00F857C4"/>
    <w:rsid w:val="00F95F1C"/>
    <w:rsid w:val="00F96045"/>
    <w:rsid w:val="00F9712F"/>
    <w:rsid w:val="00FA1A86"/>
    <w:rsid w:val="00FA40CC"/>
    <w:rsid w:val="00FB32AA"/>
    <w:rsid w:val="00FB4090"/>
    <w:rsid w:val="00FC3680"/>
    <w:rsid w:val="00FC77BE"/>
    <w:rsid w:val="00FD04AE"/>
    <w:rsid w:val="00FD05E4"/>
    <w:rsid w:val="00FD59C9"/>
    <w:rsid w:val="00FD7E6E"/>
    <w:rsid w:val="00FE2728"/>
    <w:rsid w:val="00FE54A3"/>
    <w:rsid w:val="00FF661E"/>
    <w:rsid w:val="00F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6622D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34097D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0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AFA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742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Corentin</dc:creator>
  <cp:lastModifiedBy>Corentin</cp:lastModifiedBy>
  <cp:revision>22</cp:revision>
  <dcterms:created xsi:type="dcterms:W3CDTF">2009-10-06T10:55:00Z</dcterms:created>
  <dcterms:modified xsi:type="dcterms:W3CDTF">2009-10-12T08:28:00Z</dcterms:modified>
</cp:coreProperties>
</file>